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EA47" w14:textId="4A1CFFD3" w:rsidR="007243B4" w:rsidRPr="0024282E" w:rsidRDefault="008B2921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FB248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B248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FB2486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76DF" w:rsidRPr="00FB248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595369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542544" w:rsidRPr="00E72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542544" w:rsidRPr="00E72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Уралэнергокомплект</w:t>
      </w:r>
      <w:proofErr w:type="spellEnd"/>
      <w:r w:rsidR="00542544" w:rsidRPr="00E72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ИНН 6685014281, ОГРН 1126685021320, место нахождения: 620026, Свердловская область, г. Екатеринбург, ул. Луначарского, стр.194,оф.215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Лихачева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(ИНН 183474713352, СНИЛС 115-733-591 54, адрес:426035, </w:t>
      </w:r>
      <w:proofErr w:type="spellStart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г.Ижевск</w:t>
      </w:r>
      <w:proofErr w:type="spellEnd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ул.Репина</w:t>
      </w:r>
      <w:proofErr w:type="spellEnd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, д.2), член САМРО «Ассоциация антикризисных управляющих» (</w:t>
      </w:r>
      <w:proofErr w:type="spellStart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рег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 355, ОГРН 1026300003751, ИНН 6315944042, адрес: 443072, </w:t>
      </w:r>
      <w:proofErr w:type="spellStart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г.Самара</w:t>
      </w:r>
      <w:proofErr w:type="spellEnd"/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, Московское шоссе, 18-й км), действующ</w:t>
      </w:r>
      <w:r w:rsidR="006F591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Решения Арбитражного суда Свердловской обл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 от 19.09.2018 дело №А60-2208-6/2018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91B" w:rsidRPr="006F5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дополнительных этапов </w:t>
      </w:r>
      <w:r w:rsidRPr="006F5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</w:t>
      </w:r>
      <w:r w:rsidR="00CB37D2" w:rsidRPr="006F5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E9E" w:rsidRPr="0004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 – ТППП)</w:t>
      </w:r>
      <w:r w:rsidR="00516C38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95369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24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04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516C38" w:rsidRPr="0024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Start w:id="0" w:name="_Hlk48840748"/>
    </w:p>
    <w:p w14:paraId="723B2C99" w14:textId="657C5582" w:rsidR="001E224E" w:rsidRDefault="00A3502D" w:rsidP="00242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Здание центрального склада, назначение: нежилое. </w:t>
      </w:r>
      <w:r w:rsidR="006F591B">
        <w:rPr>
          <w:rFonts w:ascii="Times New Roman" w:hAnsi="Times New Roman" w:cs="Times New Roman"/>
          <w:color w:val="000000"/>
          <w:sz w:val="24"/>
          <w:szCs w:val="24"/>
        </w:rPr>
        <w:t xml:space="preserve">Площадь общая 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>341,5кв.м</w:t>
      </w:r>
      <w:r w:rsidR="006F59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591B">
        <w:rPr>
          <w:rFonts w:ascii="Times New Roman" w:hAnsi="Times New Roman" w:cs="Times New Roman"/>
          <w:color w:val="000000"/>
          <w:sz w:val="24"/>
          <w:szCs w:val="24"/>
        </w:rPr>
        <w:t xml:space="preserve"> инвентарный </w:t>
      </w:r>
      <w:r w:rsidR="00F01076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="006F591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01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91B">
        <w:rPr>
          <w:rFonts w:ascii="Times New Roman" w:hAnsi="Times New Roman" w:cs="Times New Roman"/>
          <w:color w:val="000000"/>
          <w:sz w:val="24"/>
          <w:szCs w:val="24"/>
        </w:rPr>
        <w:t>1/3/46,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>итер:А</w:t>
      </w:r>
      <w:proofErr w:type="gramEnd"/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2, этажность:1,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F5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66:02/01:01:195:02:07, </w:t>
      </w:r>
      <w:r w:rsidR="006F591B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расположенное 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spellStart"/>
      <w:r w:rsidRPr="00A3502D">
        <w:rPr>
          <w:rFonts w:ascii="Times New Roman" w:hAnsi="Times New Roman" w:cs="Times New Roman"/>
          <w:color w:val="000000"/>
          <w:sz w:val="24"/>
          <w:szCs w:val="24"/>
        </w:rPr>
        <w:t>г.Нижний</w:t>
      </w:r>
      <w:proofErr w:type="spellEnd"/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 Тагил, </w:t>
      </w:r>
      <w:proofErr w:type="spellStart"/>
      <w:r w:rsidRPr="00A3502D">
        <w:rPr>
          <w:rFonts w:ascii="Times New Roman" w:hAnsi="Times New Roman" w:cs="Times New Roman"/>
          <w:color w:val="000000"/>
          <w:sz w:val="24"/>
          <w:szCs w:val="24"/>
        </w:rPr>
        <w:t>ул.Кирова</w:t>
      </w:r>
      <w:proofErr w:type="spellEnd"/>
      <w:r w:rsidRPr="00A3502D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076">
        <w:rPr>
          <w:rFonts w:ascii="Times New Roman" w:hAnsi="Times New Roman" w:cs="Times New Roman"/>
          <w:color w:val="000000"/>
          <w:sz w:val="24"/>
          <w:szCs w:val="24"/>
        </w:rPr>
        <w:t>Обременение:</w:t>
      </w:r>
      <w:r w:rsidR="00F01076" w:rsidRPr="001E224E">
        <w:rPr>
          <w:rFonts w:ascii="Times New Roman" w:hAnsi="Times New Roman" w:cs="Times New Roman"/>
          <w:color w:val="000000"/>
          <w:sz w:val="24"/>
          <w:szCs w:val="24"/>
        </w:rPr>
        <w:t xml:space="preserve"> залог ПАО «Уральский Транспортный банк»</w:t>
      </w:r>
      <w:r w:rsidR="00F010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01076">
        <w:rPr>
          <w:rFonts w:ascii="Times New Roman" w:hAnsi="Times New Roman" w:cs="Times New Roman"/>
          <w:color w:val="000000"/>
          <w:sz w:val="24"/>
          <w:szCs w:val="24"/>
        </w:rPr>
        <w:t>ачальная цена: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8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591B">
        <w:rPr>
          <w:rFonts w:ascii="Times New Roman" w:hAnsi="Times New Roman" w:cs="Times New Roman"/>
          <w:color w:val="000000"/>
          <w:sz w:val="24"/>
          <w:szCs w:val="24"/>
        </w:rPr>
        <w:t> 062 360</w:t>
      </w:r>
      <w:r w:rsidR="00617818">
        <w:rPr>
          <w:rFonts w:ascii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  <w:bookmarkStart w:id="1" w:name="_Hlk75788335"/>
      <w:r w:rsidR="00242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"/>
    <w:bookmarkEnd w:id="0"/>
    <w:p w14:paraId="7643BDCF" w14:textId="77777777" w:rsidR="00047E9E" w:rsidRDefault="00047E9E" w:rsidP="00047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1FD5A111" w14:textId="21FD2539" w:rsidR="00047E9E" w:rsidRPr="001F2198" w:rsidRDefault="00047E9E" w:rsidP="00047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72D5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2D59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E66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</w:t>
      </w:r>
      <w:r w:rsidR="00E72D5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E72D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E72D5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Рассмотрение заявок ОТ и определение победителя ТППП – 1 </w:t>
      </w:r>
      <w:r w:rsidR="00003DEC"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 w:rsidRPr="001F2198">
        <w:rPr>
          <w:rFonts w:ascii="Times New Roman" w:hAnsi="Times New Roman" w:cs="Times New Roman"/>
          <w:color w:val="000000"/>
          <w:sz w:val="24"/>
          <w:szCs w:val="24"/>
        </w:rPr>
        <w:t xml:space="preserve"> день после окончания соответствующего периода.</w:t>
      </w:r>
    </w:p>
    <w:p w14:paraId="6440E0BA" w14:textId="3EE6522E" w:rsidR="00047E9E" w:rsidRDefault="00047E9E" w:rsidP="00047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до 10час. 00мин. (МСК) следующего </w:t>
      </w:r>
      <w:r w:rsidR="00003DEC">
        <w:rPr>
          <w:rFonts w:ascii="Times New Roman" w:hAnsi="Times New Roman" w:cs="Times New Roman"/>
          <w:color w:val="000000"/>
          <w:sz w:val="24"/>
          <w:szCs w:val="24"/>
        </w:rPr>
        <w:t xml:space="preserve">рабочего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дня за днем окончания приема заявок на периоде, в котором поступили заявки на участие</w:t>
      </w:r>
      <w:r w:rsidR="00003D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FA2998" w14:textId="77777777" w:rsidR="00047E9E" w:rsidRDefault="00047E9E" w:rsidP="00047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431A86E2" w14:textId="77777777" w:rsidR="00047E9E" w:rsidRDefault="00047E9E" w:rsidP="00047E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0417CB53" w14:textId="25572A59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договор о задатке (далее – ДЗ). Заявитель обязан в срок, указанный в настоящем извещении внести задаток в размере </w:t>
      </w:r>
      <w:r w:rsidR="00436F6B" w:rsidRPr="00A67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67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лота</w:t>
      </w:r>
      <w:r w:rsidR="006E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6E037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proofErr w:type="spellEnd"/>
      <w:r w:rsidR="006E037C"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 w:rsidR="006E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периоде ТППП </w:t>
      </w:r>
      <w:r w:rsidR="006E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875FFFE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A6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51EA6EFE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A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B0D733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A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6125FC09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A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6D6490DF" w14:textId="2B11B3A8" w:rsidR="00666D5E" w:rsidRDefault="00666D5E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Торгов-в день их проведения. Протокол о результатах проведения Торгов, утвержденный ОТ, размещается на ЭТП. </w:t>
      </w:r>
    </w:p>
    <w:p w14:paraId="4616A137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рабочих дней с даты подписания протокола о результатах проведения торгов КУ направляет победителю торгов предложение заключить договор купли-продажи имущества с приложением проекта договора.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Дог., внесенный задаток ему не возвращается, договор не заключается. </w:t>
      </w:r>
    </w:p>
    <w:p w14:paraId="6D338B87" w14:textId="32BD3A29" w:rsidR="00666D5E" w:rsidRDefault="00666D5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ООО </w:t>
      </w:r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Уралэнергокомплект</w:t>
      </w:r>
      <w:proofErr w:type="spellEnd"/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Удмуртской отделение №8618 ПАО «Сбербанк»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1E224E">
        <w:rPr>
          <w:rFonts w:ascii="Times New Roman" w:hAnsi="Times New Roman" w:cs="Times New Roman"/>
        </w:rPr>
        <w:t>049401601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24E">
        <w:rPr>
          <w:rFonts w:ascii="Times New Roman" w:hAnsi="Times New Roman" w:cs="Times New Roman"/>
        </w:rPr>
        <w:t>30101810400000000601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залоговый спец. счет </w:t>
      </w:r>
      <w:r w:rsidR="001E224E">
        <w:rPr>
          <w:rFonts w:ascii="Times New Roman" w:hAnsi="Times New Roman" w:cs="Times New Roman"/>
        </w:rPr>
        <w:t>40702810568000029610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30936364" w14:textId="77777777" w:rsidR="00666D5E" w:rsidRDefault="00666D5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033C650F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BA6"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3EFDB4A2" w14:textId="77777777" w:rsidR="006A1BA6" w:rsidRP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BA6"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5475ECBE" w14:textId="4B0815E8" w:rsidR="006A1BA6" w:rsidRDefault="006A1BA6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BA6">
        <w:rPr>
          <w:rFonts w:ascii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7C9DFF" w14:textId="0B298F95" w:rsidR="00666D5E" w:rsidRDefault="00666D5E" w:rsidP="006A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нформацию об ознакомлении с имуществом можно получить у ОТ: </w:t>
      </w:r>
      <w:bookmarkStart w:id="2" w:name="_Hlk7578868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пн-пт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9:00 по 17:00 (время местное) по тел. +7(922)173-78-22, +7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(343)3793555, направив запрос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эл.почту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ekb@auction-house.ru, на сайте ОТ http://www.auction-house.ru/, на ЭТП, ЕФРСБ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C62576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5FA9B" w14:textId="26835B0A" w:rsidR="00C53749" w:rsidRDefault="00C53749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485E36" w14:textId="2B52ED59" w:rsidR="00E72D59" w:rsidRDefault="00E72D59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FEA44" w14:textId="77777777" w:rsidR="00E72D59" w:rsidRDefault="00E72D59" w:rsidP="00E72D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Графики снижения</w:t>
      </w:r>
    </w:p>
    <w:p w14:paraId="4D4AFBAF" w14:textId="77777777" w:rsidR="00E72D59" w:rsidRDefault="00E72D59" w:rsidP="00E72D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63F44" w14:textId="77777777" w:rsidR="00E72D59" w:rsidRDefault="00E72D59" w:rsidP="00E72D59">
      <w:pPr>
        <w:tabs>
          <w:tab w:val="left" w:pos="1134"/>
        </w:tabs>
        <w:autoSpaceDE/>
        <w:adjustRightInd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17"/>
        <w:tblW w:w="90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39"/>
        <w:gridCol w:w="1845"/>
        <w:gridCol w:w="1844"/>
        <w:gridCol w:w="1987"/>
        <w:gridCol w:w="1560"/>
      </w:tblGrid>
      <w:tr w:rsidR="00E72D59" w14:paraId="463FD1C3" w14:textId="77777777" w:rsidTr="00E72D59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F39D" w14:textId="77777777" w:rsidR="00E72D59" w:rsidRDefault="00E72D59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Лот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94B1" w14:textId="77777777" w:rsidR="00E72D59" w:rsidRDefault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Начало периода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2F27" w14:textId="77777777" w:rsidR="00E72D59" w:rsidRDefault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Окончание периода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D7E4" w14:textId="77777777" w:rsidR="00E72D59" w:rsidRDefault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Цена на периоде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0EE2" w14:textId="77777777" w:rsidR="00E72D59" w:rsidRDefault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Сумма задатка (руб.)</w:t>
            </w:r>
          </w:p>
        </w:tc>
      </w:tr>
      <w:tr w:rsidR="00E72D59" w14:paraId="41D7FA81" w14:textId="77777777" w:rsidTr="00E72D59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1A1" w14:textId="77777777" w:rsidR="00E72D59" w:rsidRDefault="00E72D59" w:rsidP="00E72D59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6CCE4485" w14:textId="77777777" w:rsidR="00E72D59" w:rsidRDefault="00E72D59" w:rsidP="00E72D59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402783A6" w14:textId="77777777" w:rsidR="00E72D59" w:rsidRDefault="00E72D59" w:rsidP="00E72D59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46F24F58" w14:textId="4463A901" w:rsidR="00E72D59" w:rsidRDefault="00E72D59" w:rsidP="00E72D59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Лот 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CD37" w14:textId="67E84D59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22A71">
              <w:t>12.09.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A68C" w14:textId="6449DCBC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3955">
              <w:t>26.09.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3475" w14:textId="2998A314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2FA">
              <w:t xml:space="preserve"> 1 062 360,00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400D" w14:textId="6BB2FCB6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32A4">
              <w:t xml:space="preserve"> 212 472,00 </w:t>
            </w:r>
          </w:p>
        </w:tc>
      </w:tr>
      <w:tr w:rsidR="00E72D59" w14:paraId="0C685D2A" w14:textId="77777777" w:rsidTr="00E72D59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0128" w14:textId="77777777" w:rsidR="00E72D59" w:rsidRDefault="00E72D59" w:rsidP="00E72D5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A49" w14:textId="7C4957B9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822A71">
              <w:t>26.09.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798B" w14:textId="2953503E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543955">
              <w:t>03.10.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C054" w14:textId="3BE21F67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02FA">
              <w:t xml:space="preserve"> 987 994,80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59DD" w14:textId="2B3DCF3A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8832A4">
              <w:t xml:space="preserve"> 197 598,96 </w:t>
            </w:r>
          </w:p>
        </w:tc>
      </w:tr>
      <w:tr w:rsidR="00E72D59" w14:paraId="4C51DE5F" w14:textId="77777777" w:rsidTr="00E72D59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BAB3" w14:textId="77777777" w:rsidR="00E72D59" w:rsidRDefault="00E72D59" w:rsidP="00E72D5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1F78" w14:textId="5B48FB62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822A71">
              <w:t>03.10.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3282" w14:textId="619424BB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543955">
              <w:t>10.10.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7F10" w14:textId="3A7BB5DC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02FA">
              <w:t xml:space="preserve"> 913 629,60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0DA" w14:textId="2A18CDFC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8832A4">
              <w:t xml:space="preserve"> 182 725,92 </w:t>
            </w:r>
          </w:p>
        </w:tc>
      </w:tr>
      <w:tr w:rsidR="00E72D59" w14:paraId="69594084" w14:textId="77777777" w:rsidTr="00E72D59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BEAC" w14:textId="77777777" w:rsidR="00E72D59" w:rsidRDefault="00E72D59" w:rsidP="00E72D5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B65B" w14:textId="66A20F51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822A71">
              <w:t>10.10.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B439" w14:textId="183CC203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543955">
              <w:t>17.10.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CF98" w14:textId="12FE8FDC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02FA">
              <w:t xml:space="preserve"> 839 264,40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A85F" w14:textId="4AF2DB70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8832A4">
              <w:t xml:space="preserve"> 167 852,88 </w:t>
            </w:r>
          </w:p>
        </w:tc>
      </w:tr>
      <w:tr w:rsidR="00E72D59" w14:paraId="604EA85F" w14:textId="77777777" w:rsidTr="00E72D59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F979" w14:textId="77777777" w:rsidR="00E72D59" w:rsidRDefault="00E72D59" w:rsidP="00E72D59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518D" w14:textId="0267B8C4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822A71">
              <w:t>17.10.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69B7" w14:textId="782352B5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543955">
              <w:t>24.10.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3CA4" w14:textId="4D38B8B5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02FA">
              <w:t xml:space="preserve"> 764 899,20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2B08" w14:textId="6270AF2E" w:rsidR="00E72D59" w:rsidRDefault="00E72D59" w:rsidP="00E72D59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8832A4">
              <w:t xml:space="preserve"> 152 979,84 </w:t>
            </w:r>
          </w:p>
        </w:tc>
      </w:tr>
    </w:tbl>
    <w:p w14:paraId="27683DDC" w14:textId="77777777" w:rsidR="00E72D59" w:rsidRPr="00FB2486" w:rsidRDefault="00E72D59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72D59" w:rsidRPr="00FB2486" w:rsidSect="001D32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90608868">
    <w:abstractNumId w:val="7"/>
  </w:num>
  <w:num w:numId="2" w16cid:durableId="1887258847">
    <w:abstractNumId w:val="14"/>
  </w:num>
  <w:num w:numId="3" w16cid:durableId="1666125403">
    <w:abstractNumId w:val="11"/>
  </w:num>
  <w:num w:numId="4" w16cid:durableId="56713123">
    <w:abstractNumId w:val="15"/>
  </w:num>
  <w:num w:numId="5" w16cid:durableId="756554743">
    <w:abstractNumId w:val="5"/>
  </w:num>
  <w:num w:numId="6" w16cid:durableId="2042507353">
    <w:abstractNumId w:val="3"/>
  </w:num>
  <w:num w:numId="7" w16cid:durableId="393861">
    <w:abstractNumId w:val="4"/>
  </w:num>
  <w:num w:numId="8" w16cid:durableId="1442147278">
    <w:abstractNumId w:val="1"/>
  </w:num>
  <w:num w:numId="9" w16cid:durableId="1043555493">
    <w:abstractNumId w:val="8"/>
  </w:num>
  <w:num w:numId="10" w16cid:durableId="1765762586">
    <w:abstractNumId w:val="10"/>
  </w:num>
  <w:num w:numId="11" w16cid:durableId="1995065362">
    <w:abstractNumId w:val="12"/>
  </w:num>
  <w:num w:numId="12" w16cid:durableId="1781876649">
    <w:abstractNumId w:val="0"/>
  </w:num>
  <w:num w:numId="13" w16cid:durableId="1588074584">
    <w:abstractNumId w:val="9"/>
  </w:num>
  <w:num w:numId="14" w16cid:durableId="1067917982">
    <w:abstractNumId w:val="6"/>
  </w:num>
  <w:num w:numId="15" w16cid:durableId="1183319339">
    <w:abstractNumId w:val="13"/>
  </w:num>
  <w:num w:numId="16" w16cid:durableId="1144350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03DEC"/>
    <w:rsid w:val="00047E9E"/>
    <w:rsid w:val="00047FDA"/>
    <w:rsid w:val="00062E5F"/>
    <w:rsid w:val="00072F86"/>
    <w:rsid w:val="000E27E7"/>
    <w:rsid w:val="000F782A"/>
    <w:rsid w:val="00112119"/>
    <w:rsid w:val="00142C54"/>
    <w:rsid w:val="001743C2"/>
    <w:rsid w:val="00175745"/>
    <w:rsid w:val="00176626"/>
    <w:rsid w:val="00191E36"/>
    <w:rsid w:val="001A4F9E"/>
    <w:rsid w:val="001A74F2"/>
    <w:rsid w:val="001C0ADC"/>
    <w:rsid w:val="001C136D"/>
    <w:rsid w:val="001C4FB4"/>
    <w:rsid w:val="001D327D"/>
    <w:rsid w:val="001D5473"/>
    <w:rsid w:val="001E224E"/>
    <w:rsid w:val="001E761F"/>
    <w:rsid w:val="00210691"/>
    <w:rsid w:val="00214B12"/>
    <w:rsid w:val="00222ABB"/>
    <w:rsid w:val="0024282E"/>
    <w:rsid w:val="0025608B"/>
    <w:rsid w:val="002609D3"/>
    <w:rsid w:val="002668DD"/>
    <w:rsid w:val="00267776"/>
    <w:rsid w:val="002765B9"/>
    <w:rsid w:val="002B070C"/>
    <w:rsid w:val="002D21EA"/>
    <w:rsid w:val="002D2F28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36F6B"/>
    <w:rsid w:val="0049312A"/>
    <w:rsid w:val="004A554B"/>
    <w:rsid w:val="004D1A3F"/>
    <w:rsid w:val="004F7F7B"/>
    <w:rsid w:val="00507F73"/>
    <w:rsid w:val="00516C38"/>
    <w:rsid w:val="00522FAC"/>
    <w:rsid w:val="0054162F"/>
    <w:rsid w:val="00542544"/>
    <w:rsid w:val="005457F0"/>
    <w:rsid w:val="00554B2D"/>
    <w:rsid w:val="0057555C"/>
    <w:rsid w:val="00576ED6"/>
    <w:rsid w:val="00594A83"/>
    <w:rsid w:val="00595369"/>
    <w:rsid w:val="005D2DDF"/>
    <w:rsid w:val="005E2DA9"/>
    <w:rsid w:val="00617818"/>
    <w:rsid w:val="00622837"/>
    <w:rsid w:val="00627042"/>
    <w:rsid w:val="006271D4"/>
    <w:rsid w:val="006401D4"/>
    <w:rsid w:val="00642AD4"/>
    <w:rsid w:val="00666D5E"/>
    <w:rsid w:val="006715B7"/>
    <w:rsid w:val="00672859"/>
    <w:rsid w:val="006912DB"/>
    <w:rsid w:val="006A1BA6"/>
    <w:rsid w:val="006B1892"/>
    <w:rsid w:val="006B4690"/>
    <w:rsid w:val="006E037C"/>
    <w:rsid w:val="006F0DF9"/>
    <w:rsid w:val="006F591B"/>
    <w:rsid w:val="0071308B"/>
    <w:rsid w:val="00717A9F"/>
    <w:rsid w:val="007243B4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42999"/>
    <w:rsid w:val="00993C49"/>
    <w:rsid w:val="009B7CBF"/>
    <w:rsid w:val="009C6500"/>
    <w:rsid w:val="009D26C4"/>
    <w:rsid w:val="009D6766"/>
    <w:rsid w:val="00A07D93"/>
    <w:rsid w:val="00A11B7A"/>
    <w:rsid w:val="00A32C3C"/>
    <w:rsid w:val="00A3502D"/>
    <w:rsid w:val="00A377BC"/>
    <w:rsid w:val="00A43773"/>
    <w:rsid w:val="00A57BC7"/>
    <w:rsid w:val="00A6723F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06AB"/>
    <w:rsid w:val="00B80ADD"/>
    <w:rsid w:val="00B81106"/>
    <w:rsid w:val="00B85AA5"/>
    <w:rsid w:val="00B93ACA"/>
    <w:rsid w:val="00BC7B2C"/>
    <w:rsid w:val="00BE66E3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CF15C5"/>
    <w:rsid w:val="00D079FD"/>
    <w:rsid w:val="00D91178"/>
    <w:rsid w:val="00D91CF9"/>
    <w:rsid w:val="00DB0A7D"/>
    <w:rsid w:val="00E04630"/>
    <w:rsid w:val="00E12FAC"/>
    <w:rsid w:val="00E17893"/>
    <w:rsid w:val="00E40C61"/>
    <w:rsid w:val="00E441FA"/>
    <w:rsid w:val="00E72D59"/>
    <w:rsid w:val="00E751E3"/>
    <w:rsid w:val="00E7523A"/>
    <w:rsid w:val="00EA134E"/>
    <w:rsid w:val="00EC6BB8"/>
    <w:rsid w:val="00ED76DF"/>
    <w:rsid w:val="00EE0265"/>
    <w:rsid w:val="00EE1337"/>
    <w:rsid w:val="00EE713F"/>
    <w:rsid w:val="00EF116A"/>
    <w:rsid w:val="00F01076"/>
    <w:rsid w:val="00F1077F"/>
    <w:rsid w:val="00F22A60"/>
    <w:rsid w:val="00F323D6"/>
    <w:rsid w:val="00F43B4D"/>
    <w:rsid w:val="00F55A39"/>
    <w:rsid w:val="00FA683D"/>
    <w:rsid w:val="00FB2486"/>
    <w:rsid w:val="00FB56BA"/>
    <w:rsid w:val="00FE5418"/>
    <w:rsid w:val="00FE662F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6394E094-732D-45CC-AC5F-4504A59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E72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Дьякова Юлия Владимировна</cp:lastModifiedBy>
  <cp:revision>7</cp:revision>
  <cp:lastPrinted>2019-07-08T08:38:00Z</cp:lastPrinted>
  <dcterms:created xsi:type="dcterms:W3CDTF">2021-12-21T09:12:00Z</dcterms:created>
  <dcterms:modified xsi:type="dcterms:W3CDTF">2022-09-08T12:55:00Z</dcterms:modified>
</cp:coreProperties>
</file>