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007B" w14:textId="090417BF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3654C">
        <w:rPr>
          <w:color w:val="000000"/>
        </w:rPr>
        <w:t>лит</w:t>
      </w:r>
      <w:proofErr w:type="gramStart"/>
      <w:r w:rsidRPr="0073654C">
        <w:rPr>
          <w:color w:val="000000"/>
        </w:rPr>
        <w:t>.В</w:t>
      </w:r>
      <w:proofErr w:type="spellEnd"/>
      <w:proofErr w:type="gramEnd"/>
      <w:r w:rsidRPr="0073654C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Сущевская, д. 16, стр. 3, ИНН 7707288837, ОГРН 1027739267390) (далее – финансовая </w:t>
      </w:r>
      <w:proofErr w:type="gramStart"/>
      <w:r w:rsidRPr="0073654C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№ 2030134182 в газете АО «Коммерсантъ» от </w:t>
      </w:r>
      <w:r w:rsidR="005344FF">
        <w:t>04</w:t>
      </w:r>
      <w:r w:rsidR="005344FF" w:rsidRPr="005344FF">
        <w:t>.</w:t>
      </w:r>
      <w:r w:rsidR="005344FF">
        <w:t>06</w:t>
      </w:r>
      <w:r w:rsidR="005344FF" w:rsidRPr="005344FF">
        <w:t>.2022 №</w:t>
      </w:r>
      <w:r w:rsidR="005344FF">
        <w:t>98</w:t>
      </w:r>
      <w:r w:rsidR="005344FF" w:rsidRPr="005344FF">
        <w:t>(7</w:t>
      </w:r>
      <w:r w:rsidR="005344FF">
        <w:t>299</w:t>
      </w:r>
      <w:r w:rsidR="005344FF" w:rsidRPr="005344FF">
        <w:t>)</w:t>
      </w:r>
      <w:r w:rsidR="005344FF">
        <w:t>).</w:t>
      </w:r>
      <w:proofErr w:type="gramEnd"/>
    </w:p>
    <w:p w14:paraId="67494659" w14:textId="44FB4E74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лота 1:</w:t>
      </w:r>
    </w:p>
    <w:p w14:paraId="1BFF414E" w14:textId="77777777" w:rsidR="00224DE1" w:rsidRPr="00224DE1" w:rsidRDefault="00224DE1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224DE1">
        <w:rPr>
          <w:rFonts w:eastAsia="Times New Roman"/>
          <w:color w:val="000000"/>
        </w:rPr>
        <w:t>с 21 сентября 2022 г. по 23 сентября 2022 г. - в размере 24,40% от начальной цены продажи лота;</w:t>
      </w:r>
    </w:p>
    <w:p w14:paraId="2A7919C4" w14:textId="77777777" w:rsidR="00224DE1" w:rsidRPr="00224DE1" w:rsidRDefault="00224DE1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224DE1">
        <w:rPr>
          <w:rFonts w:eastAsia="Times New Roman"/>
          <w:color w:val="000000"/>
        </w:rPr>
        <w:t>с 24 сентября 2022 г. по 26 сентября 2022 г. - в размере 15,40% от начальной цены продажи лота;</w:t>
      </w:r>
    </w:p>
    <w:p w14:paraId="6CACB8FC" w14:textId="68E1132F" w:rsidR="005344FF" w:rsidRDefault="00224DE1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24DE1">
        <w:rPr>
          <w:rFonts w:eastAsia="Times New Roman"/>
          <w:color w:val="000000"/>
        </w:rPr>
        <w:t>с 27 сентября 2022 г. по 29 сентября 2022 г. - в размере 6,40%</w:t>
      </w:r>
      <w:r>
        <w:rPr>
          <w:rFonts w:eastAsia="Times New Roman"/>
          <w:color w:val="000000"/>
        </w:rPr>
        <w:t xml:space="preserve"> от начальной цены продажи лота</w:t>
      </w:r>
      <w:r w:rsidR="005344FF">
        <w:rPr>
          <w:rFonts w:eastAsia="Times New Roman"/>
          <w:color w:val="000000"/>
        </w:rPr>
        <w:t>.</w:t>
      </w:r>
    </w:p>
    <w:p w14:paraId="39418220" w14:textId="5924EB50" w:rsidR="005344FF" w:rsidRDefault="005344FF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>
        <w:rPr>
          <w:color w:val="000000"/>
        </w:rPr>
        <w:t>В период с 21 сентября 2022 г. по 29 сентября 2022 г</w:t>
      </w:r>
      <w:r w:rsidR="00C0013C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прием заявок на участие в Торгах ППП и задатков прекращается за 1 (Один) календарный день до даты </w:t>
      </w:r>
      <w:proofErr w:type="gramStart"/>
      <w:r>
        <w:rPr>
          <w:color w:val="000000"/>
        </w:rPr>
        <w:t>окончания соответствующего периода понижения цены продажи лота</w:t>
      </w:r>
      <w:proofErr w:type="gramEnd"/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46</cp:revision>
  <cp:lastPrinted>2022-05-25T14:32:00Z</cp:lastPrinted>
  <dcterms:created xsi:type="dcterms:W3CDTF">2019-07-23T07:53:00Z</dcterms:created>
  <dcterms:modified xsi:type="dcterms:W3CDTF">2022-09-12T11:52:00Z</dcterms:modified>
</cp:coreProperties>
</file>