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59A6225F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</w:t>
      </w:r>
      <w:r w:rsidR="00CD080B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CD080B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CD080B">
        <w:rPr>
          <w:sz w:val="22"/>
          <w:szCs w:val="22"/>
        </w:rPr>
        <w:t>2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CD080B">
        <w:rPr>
          <w:b/>
          <w:bCs/>
          <w:sz w:val="22"/>
          <w:szCs w:val="22"/>
        </w:rPr>
        <w:t>Акционерным обществом</w:t>
      </w:r>
      <w:r w:rsidR="0024536D" w:rsidRPr="0024536D">
        <w:rPr>
          <w:b/>
          <w:bCs/>
          <w:sz w:val="22"/>
          <w:szCs w:val="22"/>
        </w:rPr>
        <w:t xml:space="preserve"> </w:t>
      </w:r>
      <w:bookmarkEnd w:id="0"/>
      <w:r w:rsidR="00CD080B" w:rsidRPr="006A0C46">
        <w:rPr>
          <w:b/>
          <w:bCs/>
          <w:sz w:val="22"/>
          <w:szCs w:val="22"/>
          <w:shd w:val="clear" w:color="auto" w:fill="FFFFFF"/>
        </w:rPr>
        <w:t>«</w:t>
      </w:r>
      <w:proofErr w:type="spellStart"/>
      <w:r w:rsidR="00CD080B" w:rsidRPr="006A0C46">
        <w:rPr>
          <w:b/>
          <w:bCs/>
          <w:sz w:val="22"/>
          <w:szCs w:val="22"/>
          <w:shd w:val="clear" w:color="auto" w:fill="FFFFFF"/>
        </w:rPr>
        <w:t>Промгражданстрой</w:t>
      </w:r>
      <w:proofErr w:type="spellEnd"/>
      <w:r w:rsidR="00CD080B" w:rsidRPr="006A0C46">
        <w:rPr>
          <w:b/>
          <w:bCs/>
          <w:sz w:val="22"/>
          <w:szCs w:val="22"/>
          <w:shd w:val="clear" w:color="auto" w:fill="FFFFFF"/>
        </w:rPr>
        <w:t>» (АО «ПГС»)</w:t>
      </w:r>
      <w:r w:rsidR="00CD080B" w:rsidRPr="006A0C46">
        <w:rPr>
          <w:sz w:val="22"/>
          <w:szCs w:val="22"/>
          <w:shd w:val="clear" w:color="auto" w:fill="FFFFFF"/>
        </w:rPr>
        <w:t xml:space="preserve"> (ОГРН 1020300901620, ИНН 0323044260, адрес регистрации: 670013, ул. Ключевская, д. 31, г. Улан-Удэ, Республика Бурятия)</w:t>
      </w:r>
      <w:r w:rsidR="00CD080B" w:rsidRPr="006A0C46">
        <w:rPr>
          <w:bCs/>
          <w:iCs/>
          <w:sz w:val="22"/>
          <w:szCs w:val="22"/>
        </w:rPr>
        <w:t>,</w:t>
      </w:r>
      <w:r w:rsidR="00CD080B" w:rsidRPr="006A0C46">
        <w:rPr>
          <w:sz w:val="22"/>
          <w:szCs w:val="22"/>
        </w:rPr>
        <w:t xml:space="preserve">именуемое в дальнейшем </w:t>
      </w:r>
      <w:r w:rsidR="00CD080B" w:rsidRPr="006A0C46">
        <w:rPr>
          <w:b/>
          <w:sz w:val="22"/>
          <w:szCs w:val="22"/>
        </w:rPr>
        <w:t>«Доверитель», «Должник», в лице</w:t>
      </w:r>
      <w:r w:rsidR="00CD080B">
        <w:rPr>
          <w:b/>
          <w:sz w:val="22"/>
          <w:szCs w:val="22"/>
        </w:rPr>
        <w:t xml:space="preserve"> </w:t>
      </w:r>
      <w:r w:rsidR="00CD080B" w:rsidRPr="006A0C46">
        <w:rPr>
          <w:b/>
          <w:sz w:val="22"/>
          <w:szCs w:val="22"/>
        </w:rPr>
        <w:t>конкурсного управляющего</w:t>
      </w:r>
      <w:r w:rsidR="00CD080B">
        <w:rPr>
          <w:b/>
          <w:sz w:val="22"/>
          <w:szCs w:val="22"/>
        </w:rPr>
        <w:t xml:space="preserve"> </w:t>
      </w:r>
      <w:r w:rsidR="00CD080B" w:rsidRPr="006A0C46">
        <w:rPr>
          <w:b/>
          <w:bCs/>
          <w:sz w:val="22"/>
          <w:szCs w:val="22"/>
          <w:shd w:val="clear" w:color="auto" w:fill="FFFFFF"/>
        </w:rPr>
        <w:t>Лысенко Нины Дмитриевны</w:t>
      </w:r>
      <w:r w:rsidR="00CD080B" w:rsidRPr="006A0C46">
        <w:rPr>
          <w:sz w:val="22"/>
          <w:szCs w:val="22"/>
          <w:shd w:val="clear" w:color="auto" w:fill="FFFFFF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</w:t>
      </w:r>
      <w:r w:rsidR="00CD080B" w:rsidRPr="006A0C46">
        <w:rPr>
          <w:sz w:val="22"/>
          <w:szCs w:val="22"/>
        </w:rPr>
        <w:t xml:space="preserve">, член </w:t>
      </w:r>
      <w:r w:rsidR="00CD080B" w:rsidRPr="006A0C46">
        <w:rPr>
          <w:sz w:val="22"/>
          <w:szCs w:val="22"/>
          <w:shd w:val="clear" w:color="auto" w:fill="FFFFFF"/>
        </w:rPr>
        <w:t>Ассоциации ведущих арбитражных управляющих «Достояние»</w:t>
      </w:r>
      <w:r w:rsidR="00CD080B">
        <w:rPr>
          <w:sz w:val="22"/>
          <w:szCs w:val="22"/>
          <w:shd w:val="clear" w:color="auto" w:fill="FFFFFF"/>
        </w:rPr>
        <w:t xml:space="preserve"> </w:t>
      </w:r>
      <w:r w:rsidR="00CD080B" w:rsidRPr="006A0C46">
        <w:rPr>
          <w:sz w:val="22"/>
          <w:szCs w:val="22"/>
        </w:rPr>
        <w:t>(</w:t>
      </w:r>
      <w:r w:rsidR="00CD080B" w:rsidRPr="006A0C46">
        <w:rPr>
          <w:sz w:val="22"/>
          <w:szCs w:val="22"/>
          <w:shd w:val="clear" w:color="auto" w:fill="FFFFFF"/>
        </w:rPr>
        <w:t>ИНН 7811290230,  ОГРН 1117800013000)</w:t>
      </w:r>
      <w:r w:rsidR="00CD080B" w:rsidRPr="006A0C46">
        <w:rPr>
          <w:sz w:val="22"/>
          <w:szCs w:val="22"/>
        </w:rPr>
        <w:t>, адрес: 196191, г Санкт-Петербург, пл. Конституции, д. 7, офис 524),</w:t>
      </w:r>
      <w:r w:rsidR="00CD080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>действующего на основании</w:t>
      </w:r>
      <w:r w:rsidR="00CD080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>Решения Арбитражного суда республики Бурятия от 18.03.2020 года по делу №</w:t>
      </w:r>
      <w:r w:rsidR="00CD080B" w:rsidRPr="006A0C46">
        <w:rPr>
          <w:b/>
          <w:bCs/>
          <w:sz w:val="22"/>
          <w:szCs w:val="22"/>
          <w:bdr w:val="none" w:sz="0" w:space="0" w:color="auto" w:frame="1"/>
        </w:rPr>
        <w:t>А10-8040/2018</w:t>
      </w:r>
      <w:r w:rsidR="00CD080B" w:rsidRPr="006A0C46">
        <w:rPr>
          <w:sz w:val="22"/>
          <w:szCs w:val="22"/>
        </w:rPr>
        <w:t>(далее – Конкурсный управляющий), с одной стороны</w:t>
      </w:r>
      <w:r w:rsidR="0024536D" w:rsidRPr="0024536D">
        <w:rPr>
          <w:sz w:val="22"/>
          <w:szCs w:val="22"/>
        </w:rPr>
        <w:t xml:space="preserve">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431E30AA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>цены Лота</w:t>
      </w:r>
      <w:r w:rsidR="004C5DE5">
        <w:rPr>
          <w:color w:val="auto"/>
          <w:sz w:val="22"/>
          <w:szCs w:val="22"/>
        </w:rPr>
        <w:t xml:space="preserve"> </w:t>
      </w:r>
      <w:r w:rsidR="004C5DE5" w:rsidRPr="004C5DE5">
        <w:rPr>
          <w:color w:val="auto"/>
          <w:sz w:val="22"/>
          <w:szCs w:val="22"/>
        </w:rPr>
        <w:t>в соответствующем период</w:t>
      </w:r>
      <w:r w:rsidR="004C5DE5">
        <w:rPr>
          <w:color w:val="auto"/>
          <w:sz w:val="22"/>
          <w:szCs w:val="22"/>
        </w:rPr>
        <w:t>е</w:t>
      </w:r>
      <w:r w:rsidRPr="00B923C4">
        <w:rPr>
          <w:color w:val="auto"/>
          <w:sz w:val="22"/>
          <w:szCs w:val="22"/>
        </w:rPr>
        <w:t xml:space="preserve">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4EBF7D63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8E6C54">
        <w:rPr>
          <w:rFonts w:ascii="Times New Roman" w:hAnsi="Times New Roman" w:cs="Times New Roman"/>
          <w:color w:val="auto"/>
          <w:sz w:val="22"/>
          <w:szCs w:val="22"/>
          <w:u w:val="single"/>
        </w:rPr>
        <w:t>указать</w:t>
      </w:r>
      <w:r w:rsidR="004C5D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дату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проведения аукциона и номер кода Лота (присвоенный электронной площадкой РАД-</w:t>
      </w:r>
      <w:proofErr w:type="spellStart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ххххх</w:t>
      </w:r>
      <w:proofErr w:type="spellEnd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66777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4C5DE5"/>
    <w:rsid w:val="005C0036"/>
    <w:rsid w:val="008E6C54"/>
    <w:rsid w:val="00A056E9"/>
    <w:rsid w:val="00A64213"/>
    <w:rsid w:val="00B923C4"/>
    <w:rsid w:val="00C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7</cp:revision>
  <dcterms:created xsi:type="dcterms:W3CDTF">2021-08-13T03:37:00Z</dcterms:created>
  <dcterms:modified xsi:type="dcterms:W3CDTF">2022-08-01T07:39:00Z</dcterms:modified>
</cp:coreProperties>
</file>