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4A15335" w:rsidR="00D6354E" w:rsidRDefault="00F323D0" w:rsidP="00D6354E">
      <w:pPr>
        <w:spacing w:before="120" w:after="120"/>
        <w:jc w:val="both"/>
        <w:rPr>
          <w:color w:val="000000"/>
        </w:rPr>
      </w:pPr>
      <w:r w:rsidRPr="00F323D0"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461678">
        <w:t>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D86DBE">
        <w:rPr>
          <w:b/>
          <w:bCs/>
          <w:color w:val="000000"/>
        </w:rPr>
        <w:t>повторных</w:t>
      </w:r>
      <w:r w:rsidR="00D6354E">
        <w:t xml:space="preserve"> электронных торгов в форме аукциона</w:t>
      </w:r>
      <w:r w:rsidR="00461678">
        <w:t xml:space="preserve"> </w:t>
      </w:r>
      <w:r w:rsidR="00D6354E" w:rsidRPr="00CF0469">
        <w:t>открытых по составу участников с открытой</w:t>
      </w:r>
      <w:r w:rsidR="00461678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7B6F8C" w:rsidRPr="007B6F8C">
        <w:t>сообщение №02030134670 в газете АО «Коммерсантъ» от 04.06.2022</w:t>
      </w:r>
      <w:r w:rsidR="00D86DBE">
        <w:t xml:space="preserve"> </w:t>
      </w:r>
      <w:r w:rsidR="007B6F8C" w:rsidRPr="007B6F8C">
        <w:t>г. №98(7299</w:t>
      </w:r>
      <w:r w:rsidR="00461678">
        <w:t xml:space="preserve">))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A01DFC">
        <w:t xml:space="preserve"> </w:t>
      </w:r>
      <w:r w:rsidR="00D86DBE">
        <w:rPr>
          <w:b/>
          <w:bCs/>
        </w:rPr>
        <w:t xml:space="preserve">05 сентября </w:t>
      </w:r>
      <w:r w:rsidR="004752BD" w:rsidRPr="00A01DFC">
        <w:rPr>
          <w:b/>
          <w:bCs/>
        </w:rPr>
        <w:t>2022 г.</w:t>
      </w:r>
      <w:r w:rsidR="00D6354E" w:rsidRPr="00683A93">
        <w:t>,</w:t>
      </w:r>
      <w:r w:rsidR="00D6354E">
        <w:t xml:space="preserve"> заключе</w:t>
      </w:r>
      <w:r w:rsidR="004752BD">
        <w:t xml:space="preserve">н </w:t>
      </w:r>
      <w:r w:rsidR="00D6354E">
        <w:rPr>
          <w:color w:val="000000"/>
        </w:rPr>
        <w:t>следующи</w:t>
      </w:r>
      <w:r w:rsidR="004752BD">
        <w:t>й</w:t>
      </w:r>
      <w:r w:rsidR="00D6354E">
        <w:rPr>
          <w:color w:val="000000"/>
        </w:rPr>
        <w:t xml:space="preserve"> догово</w:t>
      </w:r>
      <w:r w:rsidR="004752BD">
        <w:t>р</w:t>
      </w:r>
      <w:r w:rsidR="00D6354E">
        <w:rPr>
          <w:color w:val="000000"/>
        </w:rPr>
        <w:t>:</w:t>
      </w:r>
    </w:p>
    <w:p w14:paraId="03B908D9" w14:textId="727A6B06" w:rsidR="00CF0469" w:rsidRPr="001F4360" w:rsidRDefault="00D86DBE" w:rsidP="0037580B">
      <w:pPr>
        <w:pStyle w:val="a3"/>
        <w:jc w:val="both"/>
      </w:pPr>
      <w:r w:rsidRPr="00D86DBE">
        <w:drawing>
          <wp:inline distT="0" distB="0" distL="0" distR="0" wp14:anchorId="0857154D" wp14:editId="0653764E">
            <wp:extent cx="5940425" cy="107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02B2C"/>
    <w:rsid w:val="001458D2"/>
    <w:rsid w:val="00177DD7"/>
    <w:rsid w:val="001D0C62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61678"/>
    <w:rsid w:val="004752BD"/>
    <w:rsid w:val="00573D3C"/>
    <w:rsid w:val="005B3976"/>
    <w:rsid w:val="005B743E"/>
    <w:rsid w:val="005D02CC"/>
    <w:rsid w:val="00626697"/>
    <w:rsid w:val="00684CCE"/>
    <w:rsid w:val="007B6F8C"/>
    <w:rsid w:val="00803697"/>
    <w:rsid w:val="00827A91"/>
    <w:rsid w:val="008450EC"/>
    <w:rsid w:val="00877673"/>
    <w:rsid w:val="009F6EEA"/>
    <w:rsid w:val="00A01DFC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86DBE"/>
    <w:rsid w:val="00DC2D3A"/>
    <w:rsid w:val="00DC4F57"/>
    <w:rsid w:val="00E80C45"/>
    <w:rsid w:val="00F31757"/>
    <w:rsid w:val="00F323D0"/>
    <w:rsid w:val="00F82BC4"/>
    <w:rsid w:val="00F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9084EB6-53FC-4230-AF17-D822AC6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4">
    <w:name w:val="Сетка таблицы4"/>
    <w:basedOn w:val="a1"/>
    <w:next w:val="ae"/>
    <w:uiPriority w:val="59"/>
    <w:rsid w:val="001458D2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semiHidden/>
    <w:unhideWhenUsed/>
    <w:rsid w:val="0014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8853-E4CC-448C-A203-A0CBB4A1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2022-09-14T06:18:00Z</dcterms:modified>
</cp:coreProperties>
</file>