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2B8E" w14:textId="77777777" w:rsidR="00846E4D" w:rsidRDefault="00846E4D" w:rsidP="00846E4D">
      <w:pPr>
        <w:spacing w:after="0" w:line="240" w:lineRule="auto"/>
        <w:jc w:val="right"/>
      </w:pPr>
    </w:p>
    <w:p w14:paraId="4A26C7EB" w14:textId="77777777" w:rsidR="00846E4D" w:rsidRDefault="00846E4D" w:rsidP="00846E4D">
      <w:pPr>
        <w:spacing w:after="0" w:line="240" w:lineRule="auto"/>
        <w:jc w:val="right"/>
      </w:pPr>
    </w:p>
    <w:p w14:paraId="4CD05A56" w14:textId="77777777" w:rsidR="00846E4D" w:rsidRDefault="00846E4D" w:rsidP="00846E4D">
      <w:pPr>
        <w:spacing w:after="0" w:line="240" w:lineRule="auto"/>
        <w:jc w:val="right"/>
      </w:pPr>
    </w:p>
    <w:p w14:paraId="7026788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EEA7A0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457639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3794488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EB07256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21F25A8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125FCD" w14:textId="77777777" w:rsidR="00C81B50" w:rsidRPr="008509DF" w:rsidRDefault="00C81B50" w:rsidP="00C81B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1A95983A" w14:textId="18CF28D5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878F8B9" w14:textId="77777777" w:rsidTr="000E4B9A">
        <w:tc>
          <w:tcPr>
            <w:tcW w:w="2376" w:type="dxa"/>
            <w:shd w:val="clear" w:color="auto" w:fill="auto"/>
          </w:tcPr>
          <w:p w14:paraId="77FDA65C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F04028C" w14:textId="77777777" w:rsidTr="00645BF6">
              <w:tc>
                <w:tcPr>
                  <w:tcW w:w="6969" w:type="dxa"/>
                </w:tcPr>
                <w:p w14:paraId="58E40797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6A721039" w14:textId="77777777" w:rsidTr="00645BF6">
              <w:tc>
                <w:tcPr>
                  <w:tcW w:w="6969" w:type="dxa"/>
                </w:tcPr>
                <w:p w14:paraId="17E294C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4E53F90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9C43D8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6922D829" w14:textId="77777777" w:rsidTr="000E4B9A">
        <w:tc>
          <w:tcPr>
            <w:tcW w:w="2376" w:type="dxa"/>
            <w:shd w:val="clear" w:color="auto" w:fill="auto"/>
          </w:tcPr>
          <w:p w14:paraId="33EAB02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7E04D5DB" w14:textId="77777777" w:rsidTr="00CC3B0A">
              <w:tc>
                <w:tcPr>
                  <w:tcW w:w="6969" w:type="dxa"/>
                </w:tcPr>
                <w:p w14:paraId="4D74343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7F4FC96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A8D40A0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C8AE4C0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77686ED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25052FD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8CB8138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75037B53" w14:textId="77777777" w:rsidTr="00CC3B0A">
              <w:tc>
                <w:tcPr>
                  <w:tcW w:w="6969" w:type="dxa"/>
                </w:tcPr>
                <w:p w14:paraId="322949DD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D387DC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19F0967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B3DE81A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A426606" w14:textId="77777777" w:rsidTr="00CC3B0A">
              <w:tc>
                <w:tcPr>
                  <w:tcW w:w="6969" w:type="dxa"/>
                </w:tcPr>
                <w:p w14:paraId="00FDF8E7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44C34C9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050BF2F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5E5590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308D2E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04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4A70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B04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№__________от_____________</w:t>
      </w:r>
      <w:r w:rsidR="00B04A70" w:rsidRPr="00B04A70">
        <w:t xml:space="preserve"> </w:t>
      </w:r>
      <w:r w:rsidR="00B04A70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B04A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8F9733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3A84A9B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4A42F64C" w14:textId="77777777" w:rsidR="00ED031F" w:rsidRDefault="00ED031F" w:rsidP="00ED031F">
      <w:pPr>
        <w:pStyle w:val="Default"/>
        <w:numPr>
          <w:ilvl w:val="1"/>
          <w:numId w:val="37"/>
        </w:numPr>
        <w:ind w:left="0" w:firstLine="0"/>
        <w:rPr>
          <w:rFonts w:ascii="Verdana" w:hAnsi="Verdana" w:cs="Times New Roman"/>
          <w:sz w:val="20"/>
          <w:szCs w:val="20"/>
        </w:rPr>
      </w:pPr>
      <w:r w:rsidRPr="00B04A70">
        <w:rPr>
          <w:rFonts w:ascii="Verdana" w:hAnsi="Verdana" w:cs="Times New Roman"/>
          <w:color w:val="000000" w:themeColor="text1"/>
          <w:sz w:val="20"/>
          <w:szCs w:val="20"/>
        </w:rPr>
        <w:t xml:space="preserve">По Договору Продавец обязуется передать в собственность Покупателя, а Покупатель </w:t>
      </w:r>
      <w:r w:rsidRPr="00B04A70">
        <w:rPr>
          <w:rFonts w:ascii="Verdana" w:hAnsi="Verdana" w:cs="Times New Roman"/>
          <w:sz w:val="20"/>
          <w:szCs w:val="20"/>
        </w:rPr>
        <w:t>обязуется принять и оплатить</w:t>
      </w:r>
      <w:r>
        <w:rPr>
          <w:rFonts w:ascii="Verdana" w:hAnsi="Verdana" w:cs="Times New Roman"/>
          <w:sz w:val="20"/>
          <w:szCs w:val="20"/>
        </w:rPr>
        <w:t>:</w:t>
      </w:r>
    </w:p>
    <w:p w14:paraId="05EFA139" w14:textId="10D89BA3" w:rsidR="00ED031F" w:rsidRPr="00B04A70" w:rsidRDefault="00F350EA" w:rsidP="00F350EA">
      <w:pPr>
        <w:pStyle w:val="Default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1.1.1. </w:t>
      </w:r>
      <w:r w:rsidR="00ED031F" w:rsidRPr="00B04A70">
        <w:rPr>
          <w:rFonts w:ascii="Verdana" w:hAnsi="Verdana" w:cs="Verdana"/>
          <w:sz w:val="20"/>
          <w:szCs w:val="20"/>
        </w:rPr>
        <w:t>Нежилое здание</w:t>
      </w:r>
      <w:r w:rsidR="00ED031F">
        <w:rPr>
          <w:rFonts w:ascii="Verdana" w:hAnsi="Verdana" w:cs="Verdana"/>
          <w:sz w:val="20"/>
          <w:szCs w:val="20"/>
        </w:rPr>
        <w:t>,</w:t>
      </w:r>
      <w:r w:rsidR="00ED031F" w:rsidRPr="00B04A70">
        <w:rPr>
          <w:rFonts w:ascii="Verdana" w:hAnsi="Verdana" w:cs="Verdana"/>
          <w:sz w:val="20"/>
          <w:szCs w:val="20"/>
        </w:rPr>
        <w:t xml:space="preserve"> кад</w:t>
      </w:r>
      <w:r w:rsidR="00ED031F">
        <w:rPr>
          <w:rFonts w:ascii="Verdana" w:hAnsi="Verdana" w:cs="Verdana"/>
          <w:sz w:val="20"/>
          <w:szCs w:val="20"/>
        </w:rPr>
        <w:t xml:space="preserve">астровый номер </w:t>
      </w:r>
      <w:r w:rsidR="00ED031F" w:rsidRPr="00B04A70">
        <w:rPr>
          <w:rFonts w:ascii="Verdana" w:hAnsi="Verdana" w:cs="Verdana"/>
          <w:sz w:val="20"/>
          <w:szCs w:val="20"/>
        </w:rPr>
        <w:t>№ 63:09:0301155:4031</w:t>
      </w:r>
      <w:r w:rsidR="00ED031F">
        <w:rPr>
          <w:rFonts w:ascii="Verdana" w:hAnsi="Verdana" w:cs="Verdana"/>
          <w:sz w:val="20"/>
          <w:szCs w:val="20"/>
        </w:rPr>
        <w:t>, этажность:</w:t>
      </w:r>
      <w:r w:rsidR="00ED031F" w:rsidRPr="00994BB5">
        <w:t xml:space="preserve"> </w:t>
      </w:r>
      <w:r w:rsidR="00ED031F" w:rsidRPr="00994BB5">
        <w:rPr>
          <w:rFonts w:ascii="Verdana" w:hAnsi="Verdana" w:cs="Verdana"/>
          <w:sz w:val="20"/>
          <w:szCs w:val="20"/>
        </w:rPr>
        <w:t>3, в том числе подземных 1</w:t>
      </w:r>
      <w:r w:rsidR="00ED031F">
        <w:rPr>
          <w:rFonts w:ascii="Verdana" w:hAnsi="Verdana" w:cs="Verdana"/>
          <w:sz w:val="20"/>
          <w:szCs w:val="20"/>
        </w:rPr>
        <w:t xml:space="preserve">, </w:t>
      </w:r>
      <w:r w:rsidR="00ED031F" w:rsidRPr="00B04A70">
        <w:rPr>
          <w:rFonts w:ascii="Verdana" w:hAnsi="Verdana" w:cs="Verdana"/>
          <w:sz w:val="20"/>
          <w:szCs w:val="20"/>
        </w:rPr>
        <w:t xml:space="preserve">общей площадью 3 555,6 </w:t>
      </w:r>
      <w:proofErr w:type="spellStart"/>
      <w:proofErr w:type="gramStart"/>
      <w:r w:rsidR="00ED031F" w:rsidRPr="00B04A70">
        <w:rPr>
          <w:rFonts w:ascii="Verdana" w:hAnsi="Verdana" w:cs="Verdana"/>
          <w:sz w:val="20"/>
          <w:szCs w:val="20"/>
        </w:rPr>
        <w:t>кв.м</w:t>
      </w:r>
      <w:proofErr w:type="spellEnd"/>
      <w:proofErr w:type="gramEnd"/>
      <w:r w:rsidR="00ED031F" w:rsidRPr="00B04A70">
        <w:rPr>
          <w:rFonts w:ascii="Verdana" w:hAnsi="Verdana" w:cs="Verdana"/>
          <w:sz w:val="20"/>
          <w:szCs w:val="20"/>
        </w:rPr>
        <w:t xml:space="preserve">, </w:t>
      </w:r>
      <w:r w:rsidR="00ED031F" w:rsidRPr="00994BB5">
        <w:rPr>
          <w:rFonts w:ascii="Verdana" w:hAnsi="Verdana" w:cs="Verdana"/>
          <w:sz w:val="20"/>
          <w:szCs w:val="20"/>
        </w:rPr>
        <w:t xml:space="preserve">адрес (местонахождение): Самарская область, </w:t>
      </w:r>
      <w:proofErr w:type="spellStart"/>
      <w:r w:rsidR="00ED031F" w:rsidRPr="00994BB5">
        <w:rPr>
          <w:rFonts w:ascii="Verdana" w:hAnsi="Verdana" w:cs="Verdana"/>
          <w:sz w:val="20"/>
          <w:szCs w:val="20"/>
        </w:rPr>
        <w:t>г.Тольятти</w:t>
      </w:r>
      <w:proofErr w:type="spellEnd"/>
      <w:r w:rsidR="00ED031F" w:rsidRPr="00994BB5">
        <w:rPr>
          <w:rFonts w:ascii="Verdana" w:hAnsi="Verdana" w:cs="Verdana"/>
          <w:sz w:val="20"/>
          <w:szCs w:val="20"/>
        </w:rPr>
        <w:t xml:space="preserve">, Центральный р-н, </w:t>
      </w:r>
      <w:proofErr w:type="spellStart"/>
      <w:r w:rsidR="00ED031F" w:rsidRPr="00994BB5">
        <w:rPr>
          <w:rFonts w:ascii="Verdana" w:hAnsi="Verdana" w:cs="Verdana"/>
          <w:sz w:val="20"/>
          <w:szCs w:val="20"/>
        </w:rPr>
        <w:t>ул.Голосова</w:t>
      </w:r>
      <w:proofErr w:type="spellEnd"/>
      <w:r w:rsidR="00ED031F" w:rsidRPr="00994BB5">
        <w:rPr>
          <w:rFonts w:ascii="Verdana" w:hAnsi="Verdana" w:cs="Verdana"/>
          <w:sz w:val="20"/>
          <w:szCs w:val="20"/>
        </w:rPr>
        <w:t>, д.26а</w:t>
      </w:r>
      <w:r w:rsidR="00ED031F">
        <w:rPr>
          <w:rFonts w:ascii="Verdana" w:hAnsi="Verdana" w:cs="Verdana"/>
          <w:sz w:val="20"/>
          <w:szCs w:val="20"/>
        </w:rPr>
        <w:t>,</w:t>
      </w:r>
      <w:r w:rsidR="00ED031F" w:rsidRPr="00B04A70">
        <w:rPr>
          <w:rFonts w:ascii="Verdana" w:hAnsi="Verdana" w:cs="Verdana"/>
          <w:sz w:val="20"/>
          <w:szCs w:val="20"/>
        </w:rPr>
        <w:t xml:space="preserve"> </w:t>
      </w:r>
      <w:r w:rsidR="0078616F">
        <w:rPr>
          <w:rFonts w:ascii="Verdana" w:hAnsi="Verdana" w:cs="Verdana"/>
          <w:sz w:val="20"/>
          <w:szCs w:val="20"/>
        </w:rPr>
        <w:t xml:space="preserve">расположенное </w:t>
      </w:r>
    </w:p>
    <w:p w14:paraId="5508B27D" w14:textId="77777777" w:rsidR="00ED031F" w:rsidRPr="00994BB5" w:rsidRDefault="00ED031F" w:rsidP="00F350EA">
      <w:pPr>
        <w:pStyle w:val="Default"/>
        <w:ind w:left="426"/>
        <w:rPr>
          <w:rFonts w:ascii="Verdana" w:hAnsi="Verdana" w:cs="Verdana"/>
          <w:sz w:val="20"/>
          <w:szCs w:val="20"/>
        </w:rPr>
      </w:pPr>
      <w:r w:rsidRPr="00994BB5">
        <w:rPr>
          <w:rFonts w:ascii="Verdana" w:hAnsi="Verdana" w:cs="Verdana"/>
          <w:sz w:val="20"/>
          <w:szCs w:val="20"/>
        </w:rPr>
        <w:t>на земельн</w:t>
      </w:r>
      <w:r>
        <w:rPr>
          <w:rFonts w:ascii="Verdana" w:hAnsi="Verdana" w:cs="Verdana"/>
          <w:sz w:val="20"/>
          <w:szCs w:val="20"/>
        </w:rPr>
        <w:t>ом</w:t>
      </w:r>
      <w:r w:rsidRPr="00994BB5">
        <w:rPr>
          <w:rFonts w:ascii="Verdana" w:hAnsi="Verdana" w:cs="Verdana"/>
          <w:sz w:val="20"/>
          <w:szCs w:val="20"/>
        </w:rPr>
        <w:t xml:space="preserve"> участ</w:t>
      </w:r>
      <w:r>
        <w:rPr>
          <w:rFonts w:ascii="Verdana" w:hAnsi="Verdana" w:cs="Verdana"/>
          <w:sz w:val="20"/>
          <w:szCs w:val="20"/>
        </w:rPr>
        <w:t>ке</w:t>
      </w:r>
      <w:r w:rsidRPr="00994BB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с кадастровым номером № </w:t>
      </w:r>
      <w:r w:rsidRPr="00994BB5">
        <w:rPr>
          <w:rFonts w:ascii="Verdana" w:hAnsi="Verdana" w:cs="Verdana"/>
          <w:sz w:val="20"/>
          <w:szCs w:val="20"/>
        </w:rPr>
        <w:t>63:09:0301155:4284</w:t>
      </w:r>
      <w:r>
        <w:rPr>
          <w:rFonts w:ascii="Verdana" w:hAnsi="Verdana" w:cs="Verdana"/>
          <w:sz w:val="20"/>
          <w:szCs w:val="20"/>
        </w:rPr>
        <w:t>, с целевым назначением: д</w:t>
      </w:r>
      <w:r w:rsidRPr="00994BB5">
        <w:rPr>
          <w:rFonts w:ascii="Verdana" w:hAnsi="Verdana" w:cs="Verdana"/>
          <w:sz w:val="20"/>
          <w:szCs w:val="20"/>
        </w:rPr>
        <w:t>ля размещения административных зданий</w:t>
      </w:r>
      <w:r>
        <w:rPr>
          <w:rFonts w:ascii="Verdana" w:hAnsi="Verdana" w:cs="Verdana"/>
          <w:sz w:val="20"/>
          <w:szCs w:val="20"/>
        </w:rPr>
        <w:t xml:space="preserve">, </w:t>
      </w:r>
      <w:r w:rsidRPr="00994BB5">
        <w:rPr>
          <w:rFonts w:ascii="Verdana" w:hAnsi="Verdana" w:cs="Verdana"/>
          <w:sz w:val="20"/>
          <w:szCs w:val="20"/>
        </w:rPr>
        <w:t xml:space="preserve">площадью 2407 +/- 17кв. м., </w:t>
      </w:r>
      <w:r>
        <w:rPr>
          <w:rFonts w:ascii="Verdana" w:hAnsi="Verdana" w:cs="Verdana"/>
          <w:sz w:val="20"/>
          <w:szCs w:val="20"/>
        </w:rPr>
        <w:t xml:space="preserve">категория земель: земли населенных пунктов, разрешенное использование: </w:t>
      </w:r>
      <w:r w:rsidRPr="005C59B6">
        <w:rPr>
          <w:rFonts w:ascii="Verdana" w:hAnsi="Verdana" w:cs="Verdana"/>
          <w:sz w:val="20"/>
          <w:szCs w:val="20"/>
        </w:rPr>
        <w:t>для размещения административных зданий</w:t>
      </w:r>
      <w:r>
        <w:rPr>
          <w:rFonts w:ascii="Verdana" w:hAnsi="Verdana" w:cs="Verdana"/>
          <w:sz w:val="20"/>
          <w:szCs w:val="20"/>
        </w:rPr>
        <w:t>.</w:t>
      </w:r>
    </w:p>
    <w:p w14:paraId="49B45ABF" w14:textId="38E734C2" w:rsidR="00ED031F" w:rsidRPr="00B04A70" w:rsidRDefault="00F350EA" w:rsidP="00F350EA">
      <w:pPr>
        <w:pStyle w:val="Default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1.1.2. Движимое</w:t>
      </w:r>
      <w:r w:rsidR="00ED031F" w:rsidRPr="00B04A70">
        <w:rPr>
          <w:rFonts w:ascii="Verdana" w:hAnsi="Verdana" w:cs="Verdana"/>
          <w:sz w:val="20"/>
          <w:szCs w:val="20"/>
        </w:rPr>
        <w:t xml:space="preserve"> имуществ</w:t>
      </w:r>
      <w:r>
        <w:rPr>
          <w:rFonts w:ascii="Verdana" w:hAnsi="Verdana" w:cs="Verdana"/>
          <w:sz w:val="20"/>
          <w:szCs w:val="20"/>
        </w:rPr>
        <w:t>о</w:t>
      </w:r>
      <w:r w:rsidR="00ED031F" w:rsidRPr="00B04A70">
        <w:rPr>
          <w:rFonts w:ascii="Verdana" w:hAnsi="Verdana" w:cs="Verdana"/>
          <w:sz w:val="20"/>
          <w:szCs w:val="20"/>
        </w:rPr>
        <w:t>:</w:t>
      </w:r>
    </w:p>
    <w:p w14:paraId="270A3C76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Узел </w:t>
      </w:r>
      <w:proofErr w:type="spellStart"/>
      <w:r w:rsidRPr="00B04A70">
        <w:rPr>
          <w:rFonts w:ascii="Verdana" w:hAnsi="Verdana" w:cs="Verdana"/>
          <w:sz w:val="20"/>
          <w:szCs w:val="20"/>
        </w:rPr>
        <w:t>автоматич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B04A70">
        <w:rPr>
          <w:rFonts w:ascii="Verdana" w:hAnsi="Verdana" w:cs="Verdana"/>
          <w:sz w:val="20"/>
          <w:szCs w:val="20"/>
        </w:rPr>
        <w:t>регулир</w:t>
      </w:r>
      <w:proofErr w:type="spellEnd"/>
      <w:r w:rsidRPr="00B04A70">
        <w:rPr>
          <w:rFonts w:ascii="Verdana" w:hAnsi="Verdana" w:cs="Verdana"/>
          <w:sz w:val="20"/>
          <w:szCs w:val="20"/>
        </w:rPr>
        <w:t>. параметров теплоносителя системы отопления, инв. №: 8008536</w:t>
      </w:r>
    </w:p>
    <w:p w14:paraId="4EBE43FF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Универсальный цифровой регистратор DM/SDFCP16MIN,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8008400</w:t>
      </w:r>
    </w:p>
    <w:p w14:paraId="74437243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Сплит-система GC-S18HR,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8008339</w:t>
      </w:r>
    </w:p>
    <w:p w14:paraId="5A83725E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Сплит-система </w:t>
      </w:r>
      <w:proofErr w:type="spellStart"/>
      <w:r w:rsidRPr="00B04A70">
        <w:rPr>
          <w:rFonts w:ascii="Verdana" w:hAnsi="Verdana" w:cs="Verdana"/>
          <w:sz w:val="20"/>
          <w:szCs w:val="20"/>
        </w:rPr>
        <w:t>Gree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04A70">
        <w:rPr>
          <w:rFonts w:ascii="Verdana" w:hAnsi="Verdana" w:cs="Verdana"/>
          <w:sz w:val="20"/>
          <w:szCs w:val="20"/>
        </w:rPr>
        <w:t>Hammer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8008304</w:t>
      </w:r>
    </w:p>
    <w:p w14:paraId="7FC76E11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Сплит-система </w:t>
      </w:r>
      <w:proofErr w:type="spellStart"/>
      <w:r w:rsidRPr="00B04A70">
        <w:rPr>
          <w:rFonts w:ascii="Verdana" w:hAnsi="Verdana" w:cs="Verdana"/>
          <w:sz w:val="20"/>
          <w:szCs w:val="20"/>
        </w:rPr>
        <w:t>Lessar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07,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8008294</w:t>
      </w:r>
    </w:p>
    <w:p w14:paraId="20D66DED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lastRenderedPageBreak/>
        <w:t xml:space="preserve">Кондиционер ASY18RBAJ,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8008287</w:t>
      </w:r>
    </w:p>
    <w:p w14:paraId="5D43D85D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Система пожарной безопасности,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8008211</w:t>
      </w:r>
    </w:p>
    <w:p w14:paraId="0ED05BA1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Видеокамера поворотная уличная ЕРТZ3000,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8008184</w:t>
      </w:r>
    </w:p>
    <w:p w14:paraId="6A57DBEB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proofErr w:type="spellStart"/>
      <w:r w:rsidRPr="00B04A70">
        <w:rPr>
          <w:rFonts w:ascii="Verdana" w:hAnsi="Verdana" w:cs="Verdana"/>
          <w:sz w:val="20"/>
          <w:szCs w:val="20"/>
        </w:rPr>
        <w:t>Чиллер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18237(3066) RWR170,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8008114</w:t>
      </w:r>
    </w:p>
    <w:p w14:paraId="479CBB8F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Рекуператор,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8008113</w:t>
      </w:r>
    </w:p>
    <w:p w14:paraId="62D43A15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Рекуператор,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8008112</w:t>
      </w:r>
    </w:p>
    <w:p w14:paraId="02C52F5E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Кондиционер MMC125B-FBAR /Наружный блок,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8008110</w:t>
      </w:r>
    </w:p>
    <w:p w14:paraId="61B6E6AA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Кондиционер MMC075CR-FBED /Наружный блок,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8008109</w:t>
      </w:r>
    </w:p>
    <w:p w14:paraId="40BBE678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Кондиционер CDC170CKD </w:t>
      </w:r>
      <w:proofErr w:type="spellStart"/>
      <w:r w:rsidRPr="00B04A70">
        <w:rPr>
          <w:rFonts w:ascii="Verdana" w:hAnsi="Verdana" w:cs="Verdana"/>
          <w:sz w:val="20"/>
          <w:szCs w:val="20"/>
        </w:rPr>
        <w:t>Konvento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S P1/центр.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8008108</w:t>
      </w:r>
    </w:p>
    <w:p w14:paraId="03856ADB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Кондиционер CDC56CKD </w:t>
      </w:r>
      <w:proofErr w:type="spellStart"/>
      <w:r w:rsidRPr="00B04A70">
        <w:rPr>
          <w:rFonts w:ascii="Verdana" w:hAnsi="Verdana" w:cs="Verdana"/>
          <w:sz w:val="20"/>
          <w:szCs w:val="20"/>
        </w:rPr>
        <w:t>Konvento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S P1/центр,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8008107</w:t>
      </w:r>
    </w:p>
    <w:p w14:paraId="3060FE32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Система вентиляции и кондиционирования,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8008106</w:t>
      </w:r>
    </w:p>
    <w:p w14:paraId="14048534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Система аварийного оповещения,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8007590</w:t>
      </w:r>
    </w:p>
    <w:p w14:paraId="0C76E8D8" w14:textId="77777777" w:rsidR="00ED031F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РС-506 Автоматический ввод резервного питания,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8008755</w:t>
      </w:r>
    </w:p>
    <w:p w14:paraId="48CF6ED9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 xml:space="preserve">Видеокамера поворотная уличная ЕРТZ3000, </w:t>
      </w:r>
      <w:proofErr w:type="spellStart"/>
      <w:r w:rsidRPr="00B04A70">
        <w:rPr>
          <w:rFonts w:ascii="Verdana" w:hAnsi="Verdana" w:cs="Verdana"/>
          <w:sz w:val="20"/>
          <w:szCs w:val="20"/>
        </w:rPr>
        <w:t>инв</w:t>
      </w:r>
      <w:proofErr w:type="spellEnd"/>
      <w:r w:rsidRPr="00B04A70">
        <w:rPr>
          <w:rFonts w:ascii="Verdana" w:hAnsi="Verdana" w:cs="Verdana"/>
          <w:sz w:val="20"/>
          <w:szCs w:val="20"/>
        </w:rPr>
        <w:t xml:space="preserve"> №: 8008185</w:t>
      </w:r>
    </w:p>
    <w:p w14:paraId="58DC6681" w14:textId="77777777" w:rsidR="00ED031F" w:rsidRPr="00B04A70" w:rsidRDefault="00ED031F" w:rsidP="00ED031F">
      <w:pPr>
        <w:pStyle w:val="Default"/>
        <w:numPr>
          <w:ilvl w:val="0"/>
          <w:numId w:val="35"/>
        </w:numPr>
        <w:ind w:left="876" w:hanging="284"/>
        <w:rPr>
          <w:rFonts w:ascii="Verdana" w:hAnsi="Verdana" w:cs="Verdana"/>
          <w:sz w:val="20"/>
          <w:szCs w:val="20"/>
        </w:rPr>
      </w:pPr>
      <w:r w:rsidRPr="008F122F">
        <w:rPr>
          <w:rFonts w:ascii="Verdana" w:hAnsi="Verdana" w:cs="Verdana"/>
          <w:sz w:val="20"/>
          <w:szCs w:val="20"/>
        </w:rPr>
        <w:t xml:space="preserve">Кондиционер CDC125CKD KONVENTO S V1 /центр, </w:t>
      </w:r>
      <w:proofErr w:type="spellStart"/>
      <w:r w:rsidRPr="008F122F">
        <w:rPr>
          <w:rFonts w:ascii="Verdana" w:hAnsi="Verdana" w:cs="Verdana"/>
          <w:sz w:val="20"/>
          <w:szCs w:val="20"/>
        </w:rPr>
        <w:t>инв</w:t>
      </w:r>
      <w:proofErr w:type="spellEnd"/>
      <w:r w:rsidRPr="008F122F">
        <w:rPr>
          <w:rFonts w:ascii="Verdana" w:hAnsi="Verdana" w:cs="Verdana"/>
          <w:sz w:val="20"/>
          <w:szCs w:val="20"/>
        </w:rPr>
        <w:t xml:space="preserve"> №: 8008111</w:t>
      </w:r>
    </w:p>
    <w:p w14:paraId="1A553D61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32075E6" w14:textId="67715B26" w:rsidR="00171986" w:rsidRDefault="00171986" w:rsidP="00F350E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(</w:t>
      </w:r>
      <w:r w:rsidR="00F350EA">
        <w:rPr>
          <w:rFonts w:ascii="Verdana" w:hAnsi="Verdana" w:cs="Times New Roman"/>
        </w:rPr>
        <w:t xml:space="preserve">Имущество, перечисленное в п.1.1.1 и п.1.1.2 </w:t>
      </w:r>
      <w:r w:rsidRPr="008509DF">
        <w:rPr>
          <w:rFonts w:ascii="Verdana" w:hAnsi="Verdana" w:cs="Times New Roman"/>
        </w:rPr>
        <w:t xml:space="preserve">далее </w:t>
      </w:r>
      <w:r w:rsidR="00F350EA">
        <w:rPr>
          <w:rFonts w:ascii="Verdana" w:hAnsi="Verdana" w:cs="Times New Roman"/>
        </w:rPr>
        <w:t>совместно именуется</w:t>
      </w:r>
      <w:r w:rsidRPr="008509DF">
        <w:rPr>
          <w:rFonts w:ascii="Verdana" w:hAnsi="Verdana" w:cs="Times New Roman"/>
        </w:rPr>
        <w:t xml:space="preserve"> – «недвижимое имущество»).</w:t>
      </w:r>
    </w:p>
    <w:p w14:paraId="1F57D338" w14:textId="77777777" w:rsidR="005C59B6" w:rsidRPr="008509DF" w:rsidRDefault="005C59B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074EDCF2" w14:textId="57484171" w:rsidR="005C59B6" w:rsidRDefault="005C59B6" w:rsidP="003B236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59B6">
        <w:rPr>
          <w:rFonts w:ascii="Verdana" w:hAnsi="Verdana" w:cs="Times New Roman"/>
          <w:sz w:val="20"/>
          <w:szCs w:val="20"/>
        </w:rPr>
        <w:t>1.2.</w:t>
      </w:r>
      <w:r w:rsidR="004E7E06" w:rsidRPr="008509DF">
        <w:rPr>
          <w:rFonts w:ascii="Verdana" w:hAnsi="Verdana" w:cs="Times New Roman"/>
        </w:rPr>
        <w:t xml:space="preserve"> </w:t>
      </w:r>
      <w:r w:rsidR="0078616F">
        <w:rPr>
          <w:rFonts w:ascii="Verdana" w:hAnsi="Verdana" w:cs="Times New Roman"/>
        </w:rPr>
        <w:t xml:space="preserve">Недвижимое </w:t>
      </w:r>
      <w:r w:rsidR="0078616F">
        <w:rPr>
          <w:rFonts w:ascii="Verdana" w:hAnsi="Verdana"/>
          <w:color w:val="000000" w:themeColor="text1"/>
          <w:sz w:val="20"/>
          <w:szCs w:val="20"/>
        </w:rPr>
        <w:t>и</w:t>
      </w:r>
      <w:r w:rsidR="00921241" w:rsidRPr="00921241">
        <w:rPr>
          <w:rFonts w:ascii="Verdana" w:hAnsi="Verdana"/>
          <w:color w:val="000000" w:themeColor="text1"/>
          <w:sz w:val="20"/>
          <w:szCs w:val="20"/>
        </w:rPr>
        <w:t>мущество принадлежит Продавцу на праве собственности на основании Передаточного акта активов и пассивов АО Банк АВБ Банку «Траст» (ПАО) от 06.03.2019, о чем в Едином государственном реестре недвижимости сделана запись о регистрации Собственность, № № 63:09:0301155:4031-63/009/2019-2 от 26.04.2019, что подтверждается Выпиской из Единого государственного реестра недвижимости от 03.03.2022 № 99/2022/452928907</w:t>
      </w:r>
      <w:r w:rsidR="00921241">
        <w:rPr>
          <w:rFonts w:ascii="Verdana" w:hAnsi="Verdana"/>
          <w:color w:val="000000" w:themeColor="text1"/>
          <w:sz w:val="20"/>
          <w:szCs w:val="20"/>
        </w:rPr>
        <w:t>.</w:t>
      </w:r>
    </w:p>
    <w:p w14:paraId="777EDBF8" w14:textId="6F818C69" w:rsidR="00921241" w:rsidRDefault="00921241" w:rsidP="003B236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21241">
        <w:rPr>
          <w:rFonts w:ascii="Verdana" w:hAnsi="Verdana"/>
          <w:color w:val="000000" w:themeColor="text1"/>
          <w:sz w:val="20"/>
          <w:szCs w:val="20"/>
        </w:rPr>
        <w:t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</w:t>
      </w:r>
      <w:r>
        <w:rPr>
          <w:rFonts w:ascii="Verdana" w:hAnsi="Verdana"/>
          <w:color w:val="000000" w:themeColor="text1"/>
          <w:sz w:val="20"/>
          <w:szCs w:val="20"/>
        </w:rPr>
        <w:t xml:space="preserve"> №78-2016 (2014-2063) от 20.12.2016 года</w:t>
      </w:r>
      <w:r w:rsidR="0078616F">
        <w:rPr>
          <w:rFonts w:ascii="Verdana" w:hAnsi="Verdana"/>
          <w:color w:val="000000" w:themeColor="text1"/>
          <w:sz w:val="20"/>
          <w:szCs w:val="20"/>
        </w:rPr>
        <w:t xml:space="preserve">, срок действия </w:t>
      </w:r>
      <w:r w:rsidR="00F350EA">
        <w:rPr>
          <w:rFonts w:ascii="Verdana" w:hAnsi="Verdana"/>
          <w:color w:val="000000" w:themeColor="text1"/>
          <w:sz w:val="20"/>
          <w:szCs w:val="20"/>
        </w:rPr>
        <w:t>до 24.06.2063 года.</w:t>
      </w:r>
      <w:r w:rsidR="00F350EA" w:rsidDel="00F350E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8C9B1CD" w14:textId="77777777" w:rsidR="00921241" w:rsidRPr="008509DF" w:rsidRDefault="00921241" w:rsidP="003B236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21241">
        <w:rPr>
          <w:rFonts w:ascii="Verdana" w:hAnsi="Verdana"/>
          <w:color w:val="000000" w:themeColor="text1"/>
          <w:sz w:val="20"/>
          <w:szCs w:val="20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</w:t>
      </w:r>
      <w:r w:rsidR="003B2367">
        <w:rPr>
          <w:rFonts w:ascii="Verdana" w:hAnsi="Verdana"/>
          <w:color w:val="000000" w:themeColor="text1"/>
          <w:sz w:val="20"/>
          <w:szCs w:val="20"/>
        </w:rPr>
        <w:t>.</w:t>
      </w:r>
    </w:p>
    <w:p w14:paraId="4CB6F74A" w14:textId="77777777" w:rsidR="00171986" w:rsidRPr="008509DF" w:rsidRDefault="000E2F36" w:rsidP="003B236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239A85A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30870517" w14:textId="77777777" w:rsidTr="0034333C">
        <w:tc>
          <w:tcPr>
            <w:tcW w:w="2268" w:type="dxa"/>
          </w:tcPr>
          <w:p w14:paraId="18FC4FB4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228A590D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4067F50B" w14:textId="77777777" w:rsidTr="0034333C">
        <w:tc>
          <w:tcPr>
            <w:tcW w:w="2268" w:type="dxa"/>
          </w:tcPr>
          <w:p w14:paraId="46DB142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5DA0087C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72565C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6F3076D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E61C8BC" w14:textId="6F7DC258" w:rsidR="00790EC7" w:rsidRDefault="00921241" w:rsidP="00ED031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921241">
        <w:rPr>
          <w:rFonts w:ascii="Verdana" w:hAnsi="Verdana" w:cs="Times New Roman"/>
        </w:rPr>
        <w:lastRenderedPageBreak/>
        <w:t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</w:t>
      </w:r>
      <w:r w:rsidR="00790EC7" w:rsidRPr="00790EC7">
        <w:rPr>
          <w:rFonts w:ascii="Verdana" w:hAnsi="Verdana"/>
        </w:rPr>
        <w:t xml:space="preserve"> </w:t>
      </w:r>
    </w:p>
    <w:p w14:paraId="314D149E" w14:textId="4EED1C22" w:rsidR="00ED031F" w:rsidRPr="00ED031F" w:rsidRDefault="00790EC7" w:rsidP="00ED031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</w:rPr>
        <w:t>На дату подписания Договора недвижимое имущество не обременено правами третьих лиц, кроме как правами аренды</w:t>
      </w:r>
      <w:r w:rsidR="008F4A3D">
        <w:rPr>
          <w:rFonts w:ascii="Verdana" w:hAnsi="Verdana"/>
        </w:rPr>
        <w:t xml:space="preserve"> согласно договору аренды</w:t>
      </w:r>
      <w:r w:rsidRPr="00224F8A">
        <w:rPr>
          <w:rFonts w:ascii="Verdana" w:hAnsi="Verdana"/>
        </w:rPr>
        <w:t xml:space="preserve">, </w:t>
      </w:r>
      <w:r w:rsidR="002F3059">
        <w:rPr>
          <w:rFonts w:ascii="Verdana" w:hAnsi="Verdana" w:cs="Times New Roman"/>
          <w:color w:val="000000" w:themeColor="text1"/>
        </w:rPr>
        <w:t>указанн</w:t>
      </w:r>
      <w:r w:rsidR="008F4A3D">
        <w:rPr>
          <w:rFonts w:ascii="Verdana" w:hAnsi="Verdana" w:cs="Times New Roman"/>
          <w:color w:val="000000" w:themeColor="text1"/>
        </w:rPr>
        <w:t>ому</w:t>
      </w:r>
      <w:bookmarkStart w:id="0" w:name="_GoBack"/>
      <w:bookmarkEnd w:id="0"/>
      <w:r w:rsidRPr="00224F8A">
        <w:rPr>
          <w:rFonts w:ascii="Verdana" w:hAnsi="Verdana" w:cs="Times New Roman"/>
          <w:color w:val="000000" w:themeColor="text1"/>
        </w:rPr>
        <w:t xml:space="preserve"> в Приложении №</w:t>
      </w:r>
      <w:r w:rsidR="002F3059">
        <w:rPr>
          <w:rFonts w:ascii="Verdana" w:hAnsi="Verdana" w:cs="Times New Roman"/>
          <w:color w:val="000000" w:themeColor="text1"/>
        </w:rPr>
        <w:t>3</w:t>
      </w:r>
      <w:r w:rsidRPr="00224F8A">
        <w:rPr>
          <w:rFonts w:ascii="Verdana" w:hAnsi="Verdana" w:cs="Times New Roman"/>
          <w:color w:val="000000" w:themeColor="text1"/>
        </w:rPr>
        <w:t xml:space="preserve"> к Договору</w:t>
      </w:r>
    </w:p>
    <w:p w14:paraId="5F1A81CF" w14:textId="77777777" w:rsidR="00A1242E" w:rsidRPr="00F350EA" w:rsidRDefault="00903D02" w:rsidP="00F350EA">
      <w:pPr>
        <w:pStyle w:val="a5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1.6. </w:t>
      </w:r>
      <w:r w:rsidR="00ED031F" w:rsidRPr="0078616F">
        <w:rPr>
          <w:rFonts w:ascii="Verdana" w:hAnsi="Verdana"/>
          <w:color w:val="000000" w:themeColor="text1"/>
        </w:rPr>
        <w:t xml:space="preserve">До заключения Договора Покупатель произвел осмотр недвижимого имущества </w:t>
      </w:r>
      <w:r w:rsidR="003B2367" w:rsidRPr="0078616F">
        <w:rPr>
          <w:rFonts w:ascii="Verdana" w:hAnsi="Verdana"/>
          <w:color w:val="000000" w:themeColor="text1"/>
        </w:rPr>
        <w:t xml:space="preserve">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включаю документацию, связанную с арендой земельного участка, </w:t>
      </w:r>
      <w:r w:rsidR="00ED031F" w:rsidRPr="001A7075">
        <w:rPr>
          <w:rFonts w:ascii="Verdana" w:hAnsi="Verdana"/>
          <w:color w:val="000000" w:themeColor="text1"/>
        </w:rPr>
        <w:t xml:space="preserve">и не обнаружил каких-либо существенных дефектов и недостатков, </w:t>
      </w:r>
      <w:r w:rsidR="00ED031F" w:rsidRPr="001A7075">
        <w:rPr>
          <w:rFonts w:ascii="Verdana" w:hAnsi="Verdana"/>
          <w:b/>
          <w:color w:val="000000" w:themeColor="text1"/>
        </w:rPr>
        <w:t>за исключением тех, о которых ему сообщил Продавец</w:t>
      </w:r>
      <w:r w:rsidR="00ED031F" w:rsidRPr="0078616F">
        <w:rPr>
          <w:rFonts w:ascii="Verdana" w:hAnsi="Verdana"/>
          <w:color w:val="000000" w:themeColor="text1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ED031F" w:rsidRPr="0078616F">
        <w:rPr>
          <w:rFonts w:ascii="Verdana" w:hAnsi="Verdana"/>
          <w:b/>
          <w:color w:val="000000" w:themeColor="text1"/>
        </w:rPr>
        <w:t>в том числе по арендным отношениям в отношении земельного участка</w:t>
      </w:r>
      <w:r w:rsidR="00ED031F" w:rsidRPr="0078616F">
        <w:rPr>
          <w:rFonts w:ascii="Verdana" w:hAnsi="Verdana"/>
          <w:color w:val="000000" w:themeColor="text1"/>
        </w:rPr>
        <w:t xml:space="preserve">, Покупатель к Продавцу не имеет. Покупатель подтверждает, что ознакомился с документацией на недвижимое имущество </w:t>
      </w:r>
      <w:r w:rsidR="0078616F" w:rsidRPr="0078616F">
        <w:rPr>
          <w:rFonts w:ascii="Verdana" w:hAnsi="Verdana" w:cs="Verdana"/>
          <w:color w:val="000000"/>
        </w:rPr>
        <w:t xml:space="preserve">и земельные отношения </w:t>
      </w:r>
      <w:r w:rsidR="00ED031F" w:rsidRPr="0078616F">
        <w:rPr>
          <w:rFonts w:ascii="Verdana" w:hAnsi="Verdana"/>
          <w:color w:val="000000" w:themeColor="text1"/>
        </w:rPr>
        <w:t>до подписания настоящего Договора</w:t>
      </w:r>
      <w:r w:rsidR="003B2367" w:rsidRPr="0078616F">
        <w:rPr>
          <w:rFonts w:ascii="Verdana" w:hAnsi="Verdana"/>
          <w:color w:val="000000" w:themeColor="text1"/>
        </w:rPr>
        <w:t>.</w:t>
      </w:r>
      <w:r w:rsidR="003B2367" w:rsidRPr="003B2367">
        <w:t xml:space="preserve"> </w:t>
      </w:r>
    </w:p>
    <w:p w14:paraId="688624AE" w14:textId="2586F5EB" w:rsidR="003B2367" w:rsidRPr="0023134B" w:rsidRDefault="0023134B" w:rsidP="0023134B">
      <w:pPr>
        <w:pStyle w:val="a5"/>
        <w:ind w:left="0"/>
        <w:jc w:val="both"/>
        <w:rPr>
          <w:rFonts w:ascii="Verdana" w:hAnsi="Verdana"/>
          <w:color w:val="000000" w:themeColor="text1"/>
        </w:rPr>
      </w:pPr>
      <w:r w:rsidRPr="0023134B">
        <w:rPr>
          <w:rFonts w:ascii="Verdana" w:hAnsi="Verdana"/>
          <w:color w:val="000000" w:themeColor="text1"/>
        </w:rPr>
        <w:t xml:space="preserve">1.7. </w:t>
      </w:r>
      <w:r w:rsidR="003B2367" w:rsidRPr="0023134B">
        <w:rPr>
          <w:rFonts w:ascii="Verdana" w:hAnsi="Verdana"/>
          <w:color w:val="000000" w:themeColor="text1"/>
        </w:rPr>
        <w:t>Продавец не вносил изменения в Договор аренды земельного участка №78-2016 (2014-2063) от 20.12.2016 в части изменения стороны (арендатора) на Продавца, Покупатель самостоятельно оформляет свои права на земельный участок.</w:t>
      </w:r>
    </w:p>
    <w:p w14:paraId="397FF0C5" w14:textId="3C24552E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C44801E" w14:textId="553A4CAA" w:rsidR="00CF1A05" w:rsidRPr="008509DF" w:rsidRDefault="0023134B" w:rsidP="002313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2. 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AF3F4D5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E23ED0" w14:textId="12E1F4D1" w:rsidR="0023134B" w:rsidRDefault="00CF1A05" w:rsidP="00ED031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ED031F" w:rsidRPr="00ED031F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законодательством)</w:t>
      </w:r>
      <w:r w:rsidR="0023134B">
        <w:rPr>
          <w:rFonts w:ascii="Verdana" w:hAnsi="Verdana"/>
        </w:rPr>
        <w:t>, в том числе:</w:t>
      </w:r>
    </w:p>
    <w:p w14:paraId="0179BD09" w14:textId="77777777" w:rsidR="0023134B" w:rsidRDefault="0023134B" w:rsidP="0023134B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23134B" w:rsidRPr="003F612D" w14:paraId="21F993F5" w14:textId="77777777" w:rsidTr="0093794B">
        <w:trPr>
          <w:trHeight w:val="229"/>
        </w:trPr>
        <w:tc>
          <w:tcPr>
            <w:tcW w:w="647" w:type="dxa"/>
          </w:tcPr>
          <w:p w14:paraId="7DD02920" w14:textId="77777777" w:rsidR="0023134B" w:rsidRPr="003F612D" w:rsidRDefault="0023134B" w:rsidP="0093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35C6BE04" w14:textId="77777777" w:rsidR="0023134B" w:rsidRPr="003F612D" w:rsidRDefault="0023134B" w:rsidP="0093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24747001" w14:textId="77777777" w:rsidR="0023134B" w:rsidRPr="003F612D" w:rsidRDefault="0023134B" w:rsidP="0093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3134B" w:rsidRPr="003F612D" w14:paraId="10B4EB1E" w14:textId="77777777" w:rsidTr="0093794B">
        <w:trPr>
          <w:trHeight w:val="229"/>
        </w:trPr>
        <w:tc>
          <w:tcPr>
            <w:tcW w:w="647" w:type="dxa"/>
          </w:tcPr>
          <w:p w14:paraId="7EADDD51" w14:textId="77777777" w:rsidR="0023134B" w:rsidRPr="003F612D" w:rsidRDefault="0023134B" w:rsidP="0093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F1058EB" w14:textId="10918031" w:rsidR="0023134B" w:rsidRPr="003F612D" w:rsidRDefault="0023134B" w:rsidP="000F2A4A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</w:t>
            </w:r>
            <w:r w:rsidRPr="0023134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8008262</w:t>
            </w:r>
          </w:p>
        </w:tc>
        <w:tc>
          <w:tcPr>
            <w:tcW w:w="1701" w:type="dxa"/>
          </w:tcPr>
          <w:p w14:paraId="6130302C" w14:textId="77777777" w:rsidR="0023134B" w:rsidRPr="003F612D" w:rsidRDefault="0023134B" w:rsidP="0093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23134B" w:rsidRPr="003F612D" w14:paraId="6AB1210D" w14:textId="77777777" w:rsidTr="0093794B">
        <w:trPr>
          <w:trHeight w:val="229"/>
        </w:trPr>
        <w:tc>
          <w:tcPr>
            <w:tcW w:w="647" w:type="dxa"/>
          </w:tcPr>
          <w:p w14:paraId="4C9A61BE" w14:textId="3F018E4A" w:rsidR="0023134B" w:rsidRPr="003F612D" w:rsidRDefault="000F2A4A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59A49901" w14:textId="3DD0283C" w:rsidR="0023134B" w:rsidRPr="003F612D" w:rsidRDefault="0023134B" w:rsidP="002313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Узел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автоматич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регулир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>. параметров теплоносителя системы отопления, инв. №: 8008536</w:t>
            </w:r>
          </w:p>
        </w:tc>
        <w:tc>
          <w:tcPr>
            <w:tcW w:w="1701" w:type="dxa"/>
          </w:tcPr>
          <w:p w14:paraId="1A8E932F" w14:textId="77777777" w:rsidR="0023134B" w:rsidRPr="003F612D" w:rsidRDefault="0023134B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23134B" w:rsidRPr="003F612D" w14:paraId="237D37AC" w14:textId="77777777" w:rsidTr="0093794B">
        <w:trPr>
          <w:trHeight w:val="230"/>
        </w:trPr>
        <w:tc>
          <w:tcPr>
            <w:tcW w:w="647" w:type="dxa"/>
          </w:tcPr>
          <w:p w14:paraId="284DEBA8" w14:textId="7AAA34F2" w:rsidR="0023134B" w:rsidRPr="003F612D" w:rsidRDefault="000F2A4A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50565024" w14:textId="116FBBF3" w:rsidR="0023134B" w:rsidRPr="003F612D" w:rsidRDefault="0023134B" w:rsidP="002313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Универсальный цифровой регистратор DM/SDFCP16MIN,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8008400</w:t>
            </w:r>
          </w:p>
        </w:tc>
        <w:tc>
          <w:tcPr>
            <w:tcW w:w="1701" w:type="dxa"/>
          </w:tcPr>
          <w:p w14:paraId="1A4D5331" w14:textId="77777777" w:rsidR="0023134B" w:rsidRPr="003F612D" w:rsidRDefault="0023134B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23134B" w:rsidRPr="003F612D" w14:paraId="6A617E3A" w14:textId="77777777" w:rsidTr="0093794B">
        <w:trPr>
          <w:trHeight w:val="229"/>
        </w:trPr>
        <w:tc>
          <w:tcPr>
            <w:tcW w:w="647" w:type="dxa"/>
          </w:tcPr>
          <w:p w14:paraId="15CD9628" w14:textId="58CCFF6E" w:rsidR="0023134B" w:rsidRPr="003F612D" w:rsidRDefault="000F2A4A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0B0639C0" w14:textId="1FE165A5" w:rsidR="0023134B" w:rsidRPr="003F612D" w:rsidRDefault="0023134B" w:rsidP="002313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GC-S18HR,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8008339</w:t>
            </w:r>
          </w:p>
        </w:tc>
        <w:tc>
          <w:tcPr>
            <w:tcW w:w="1701" w:type="dxa"/>
          </w:tcPr>
          <w:p w14:paraId="08E23D97" w14:textId="77777777" w:rsidR="0023134B" w:rsidRPr="003F612D" w:rsidRDefault="0023134B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23134B" w:rsidRPr="003F612D" w14:paraId="5002EC85" w14:textId="77777777" w:rsidTr="0093794B">
        <w:trPr>
          <w:trHeight w:val="229"/>
        </w:trPr>
        <w:tc>
          <w:tcPr>
            <w:tcW w:w="647" w:type="dxa"/>
          </w:tcPr>
          <w:p w14:paraId="39347600" w14:textId="320FB1F0" w:rsidR="0023134B" w:rsidRPr="003F612D" w:rsidRDefault="000F2A4A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2C9FAC4D" w14:textId="01CC398A" w:rsidR="0023134B" w:rsidRPr="003F612D" w:rsidRDefault="0023134B" w:rsidP="002313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Gree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Hammer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8008304</w:t>
            </w:r>
          </w:p>
        </w:tc>
        <w:tc>
          <w:tcPr>
            <w:tcW w:w="1701" w:type="dxa"/>
          </w:tcPr>
          <w:p w14:paraId="04A1D8B3" w14:textId="77777777" w:rsidR="0023134B" w:rsidRPr="003F612D" w:rsidRDefault="0023134B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23134B" w:rsidRPr="003F612D" w14:paraId="19021475" w14:textId="77777777" w:rsidTr="0093794B">
        <w:trPr>
          <w:trHeight w:val="229"/>
        </w:trPr>
        <w:tc>
          <w:tcPr>
            <w:tcW w:w="647" w:type="dxa"/>
          </w:tcPr>
          <w:p w14:paraId="1B388B93" w14:textId="3ADAD223" w:rsidR="0023134B" w:rsidRPr="003F612D" w:rsidRDefault="000F2A4A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634F5766" w14:textId="05FEDF8E" w:rsidR="0023134B" w:rsidRPr="003F612D" w:rsidRDefault="0023134B" w:rsidP="002313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Lessar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07,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8008294</w:t>
            </w:r>
          </w:p>
        </w:tc>
        <w:tc>
          <w:tcPr>
            <w:tcW w:w="1701" w:type="dxa"/>
          </w:tcPr>
          <w:p w14:paraId="75D8CB74" w14:textId="77777777" w:rsidR="0023134B" w:rsidRPr="003F612D" w:rsidRDefault="0023134B" w:rsidP="0023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0CBD4C06" w14:textId="77777777" w:rsidTr="0093794B">
        <w:trPr>
          <w:trHeight w:val="229"/>
        </w:trPr>
        <w:tc>
          <w:tcPr>
            <w:tcW w:w="647" w:type="dxa"/>
          </w:tcPr>
          <w:p w14:paraId="7FD794F5" w14:textId="3C529646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0C7A6DA6" w14:textId="22BC1A41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ASY18RBAJ,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8008287</w:t>
            </w:r>
          </w:p>
        </w:tc>
        <w:tc>
          <w:tcPr>
            <w:tcW w:w="1701" w:type="dxa"/>
          </w:tcPr>
          <w:p w14:paraId="4FCD297C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7FE617DD" w14:textId="77777777" w:rsidTr="0093794B">
        <w:trPr>
          <w:trHeight w:val="229"/>
        </w:trPr>
        <w:tc>
          <w:tcPr>
            <w:tcW w:w="647" w:type="dxa"/>
          </w:tcPr>
          <w:p w14:paraId="330C0272" w14:textId="1A2E3B85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6EC694B8" w14:textId="25480495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пожарной безопасности,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8008211</w:t>
            </w:r>
          </w:p>
        </w:tc>
        <w:tc>
          <w:tcPr>
            <w:tcW w:w="1701" w:type="dxa"/>
          </w:tcPr>
          <w:p w14:paraId="534457B8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3BB3DD26" w14:textId="77777777" w:rsidTr="0093794B">
        <w:trPr>
          <w:trHeight w:val="229"/>
        </w:trPr>
        <w:tc>
          <w:tcPr>
            <w:tcW w:w="647" w:type="dxa"/>
          </w:tcPr>
          <w:p w14:paraId="727AA03D" w14:textId="57C5CF68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65622E42" w14:textId="56E4A138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Видеокамера поворотная уличная ЕРТZ3000,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8008184</w:t>
            </w:r>
          </w:p>
        </w:tc>
        <w:tc>
          <w:tcPr>
            <w:tcW w:w="1701" w:type="dxa"/>
          </w:tcPr>
          <w:p w14:paraId="02957B9D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7515B44B" w14:textId="77777777" w:rsidTr="0093794B">
        <w:trPr>
          <w:trHeight w:val="229"/>
        </w:trPr>
        <w:tc>
          <w:tcPr>
            <w:tcW w:w="647" w:type="dxa"/>
          </w:tcPr>
          <w:p w14:paraId="4564408D" w14:textId="407A3507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320D39CA" w14:textId="1C09BA10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Чиллер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18237(3066) RWR170,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8008114</w:t>
            </w:r>
          </w:p>
        </w:tc>
        <w:tc>
          <w:tcPr>
            <w:tcW w:w="1701" w:type="dxa"/>
          </w:tcPr>
          <w:p w14:paraId="406EC8AF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07B19747" w14:textId="77777777" w:rsidTr="0093794B">
        <w:trPr>
          <w:trHeight w:val="229"/>
        </w:trPr>
        <w:tc>
          <w:tcPr>
            <w:tcW w:w="647" w:type="dxa"/>
          </w:tcPr>
          <w:p w14:paraId="59FE5999" w14:textId="7514C776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0DC03141" w14:textId="3C33ADB0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Рекуператор,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8008113</w:t>
            </w:r>
          </w:p>
        </w:tc>
        <w:tc>
          <w:tcPr>
            <w:tcW w:w="1701" w:type="dxa"/>
          </w:tcPr>
          <w:p w14:paraId="212E48F5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169371D1" w14:textId="77777777" w:rsidTr="0093794B">
        <w:trPr>
          <w:trHeight w:val="229"/>
        </w:trPr>
        <w:tc>
          <w:tcPr>
            <w:tcW w:w="647" w:type="dxa"/>
          </w:tcPr>
          <w:p w14:paraId="7E396485" w14:textId="7AD11BB5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7AD24C68" w14:textId="259B036B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Рекуператор,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8008112</w:t>
            </w:r>
          </w:p>
        </w:tc>
        <w:tc>
          <w:tcPr>
            <w:tcW w:w="1701" w:type="dxa"/>
          </w:tcPr>
          <w:p w14:paraId="70CA28FD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215432B9" w14:textId="77777777" w:rsidTr="0093794B">
        <w:trPr>
          <w:trHeight w:val="229"/>
        </w:trPr>
        <w:tc>
          <w:tcPr>
            <w:tcW w:w="647" w:type="dxa"/>
          </w:tcPr>
          <w:p w14:paraId="1BC33FAA" w14:textId="05D72C6E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2C6E17F4" w14:textId="46DEE87A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MMC125B-FBAR /Наружный блок,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8008110</w:t>
            </w:r>
          </w:p>
        </w:tc>
        <w:tc>
          <w:tcPr>
            <w:tcW w:w="1701" w:type="dxa"/>
          </w:tcPr>
          <w:p w14:paraId="1699B227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5FA70DD5" w14:textId="77777777" w:rsidTr="0093794B">
        <w:trPr>
          <w:trHeight w:val="229"/>
        </w:trPr>
        <w:tc>
          <w:tcPr>
            <w:tcW w:w="647" w:type="dxa"/>
          </w:tcPr>
          <w:p w14:paraId="1D243E64" w14:textId="766087CE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127A35A8" w14:textId="70896A88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MMC075CR-FBED /Наружный блок,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8008109</w:t>
            </w:r>
          </w:p>
        </w:tc>
        <w:tc>
          <w:tcPr>
            <w:tcW w:w="1701" w:type="dxa"/>
          </w:tcPr>
          <w:p w14:paraId="756931C3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2E982020" w14:textId="77777777" w:rsidTr="0093794B">
        <w:trPr>
          <w:trHeight w:val="229"/>
        </w:trPr>
        <w:tc>
          <w:tcPr>
            <w:tcW w:w="647" w:type="dxa"/>
          </w:tcPr>
          <w:p w14:paraId="281A6562" w14:textId="5C9FC681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17B02FCE" w14:textId="62C8D7EB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CDC170CKD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Konvento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S P1/центр.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8008108</w:t>
            </w:r>
          </w:p>
        </w:tc>
        <w:tc>
          <w:tcPr>
            <w:tcW w:w="1701" w:type="dxa"/>
          </w:tcPr>
          <w:p w14:paraId="5D26A516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79393523" w14:textId="77777777" w:rsidTr="0093794B">
        <w:trPr>
          <w:trHeight w:val="229"/>
        </w:trPr>
        <w:tc>
          <w:tcPr>
            <w:tcW w:w="647" w:type="dxa"/>
          </w:tcPr>
          <w:p w14:paraId="05334997" w14:textId="4BE96E71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1B9ACEB2" w14:textId="4E103D98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CDC56CKD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Konvento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S P1/центр,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8008107</w:t>
            </w:r>
          </w:p>
        </w:tc>
        <w:tc>
          <w:tcPr>
            <w:tcW w:w="1701" w:type="dxa"/>
          </w:tcPr>
          <w:p w14:paraId="1CF835EB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57405B58" w14:textId="77777777" w:rsidTr="0093794B">
        <w:trPr>
          <w:trHeight w:val="229"/>
        </w:trPr>
        <w:tc>
          <w:tcPr>
            <w:tcW w:w="647" w:type="dxa"/>
          </w:tcPr>
          <w:p w14:paraId="3307E457" w14:textId="53BCDFBF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50CFAC81" w14:textId="6017C749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вентиляции и кондиционирования,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8008106</w:t>
            </w:r>
          </w:p>
        </w:tc>
        <w:tc>
          <w:tcPr>
            <w:tcW w:w="1701" w:type="dxa"/>
          </w:tcPr>
          <w:p w14:paraId="4A19B4F8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39B1FF98" w14:textId="77777777" w:rsidTr="0093794B">
        <w:trPr>
          <w:trHeight w:val="229"/>
        </w:trPr>
        <w:tc>
          <w:tcPr>
            <w:tcW w:w="647" w:type="dxa"/>
          </w:tcPr>
          <w:p w14:paraId="3C31ED8A" w14:textId="2F531C1D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6272973B" w14:textId="0B4517E9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аварийного оповещения,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8007590</w:t>
            </w:r>
          </w:p>
        </w:tc>
        <w:tc>
          <w:tcPr>
            <w:tcW w:w="1701" w:type="dxa"/>
          </w:tcPr>
          <w:p w14:paraId="612092F1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043D4D92" w14:textId="77777777" w:rsidTr="0093794B">
        <w:trPr>
          <w:trHeight w:val="229"/>
        </w:trPr>
        <w:tc>
          <w:tcPr>
            <w:tcW w:w="647" w:type="dxa"/>
          </w:tcPr>
          <w:p w14:paraId="4AB620B9" w14:textId="119BD569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481239B7" w14:textId="74B2F7B2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РС-506 Автоматический ввод резервного питания,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8008755</w:t>
            </w:r>
          </w:p>
        </w:tc>
        <w:tc>
          <w:tcPr>
            <w:tcW w:w="1701" w:type="dxa"/>
          </w:tcPr>
          <w:p w14:paraId="7E3CF985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4E1DA084" w14:textId="77777777" w:rsidTr="0093794B">
        <w:trPr>
          <w:trHeight w:val="229"/>
        </w:trPr>
        <w:tc>
          <w:tcPr>
            <w:tcW w:w="647" w:type="dxa"/>
          </w:tcPr>
          <w:p w14:paraId="06C05AD5" w14:textId="297536D0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1C695B59" w14:textId="10D54E65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Видеокамера поворотная уличная ЕРТZ3000,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8008185</w:t>
            </w:r>
          </w:p>
        </w:tc>
        <w:tc>
          <w:tcPr>
            <w:tcW w:w="1701" w:type="dxa"/>
          </w:tcPr>
          <w:p w14:paraId="10E22121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CC0B4E" w:rsidRPr="003F612D" w14:paraId="7D7C4265" w14:textId="77777777" w:rsidTr="0093794B">
        <w:trPr>
          <w:trHeight w:val="229"/>
        </w:trPr>
        <w:tc>
          <w:tcPr>
            <w:tcW w:w="647" w:type="dxa"/>
          </w:tcPr>
          <w:p w14:paraId="4BA8434A" w14:textId="76523BF3" w:rsidR="00CC0B4E" w:rsidRPr="003F612D" w:rsidRDefault="000F2A4A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112A4E65" w14:textId="622D2D5D" w:rsidR="00CC0B4E" w:rsidRPr="003F612D" w:rsidRDefault="00CC0B4E" w:rsidP="00CC0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CDC125CKD KONVENTO S V1 /центр,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8008111</w:t>
            </w:r>
          </w:p>
        </w:tc>
        <w:tc>
          <w:tcPr>
            <w:tcW w:w="1701" w:type="dxa"/>
          </w:tcPr>
          <w:p w14:paraId="1F0E2A5F" w14:textId="77777777" w:rsidR="00CC0B4E" w:rsidRPr="003F612D" w:rsidRDefault="00CC0B4E" w:rsidP="00CC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2C048BFC" w14:textId="5EE1C2B2" w:rsidR="00ED031F" w:rsidRDefault="00ED031F" w:rsidP="00CC0B4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457B1F15" w14:textId="77777777" w:rsidR="005D51DB" w:rsidRDefault="005D51DB" w:rsidP="005D51DB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2.2.1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D51DB" w:rsidRPr="00CC0F67" w14:paraId="601668D5" w14:textId="77777777" w:rsidTr="0093794B">
        <w:trPr>
          <w:trHeight w:val="693"/>
        </w:trPr>
        <w:tc>
          <w:tcPr>
            <w:tcW w:w="2161" w:type="dxa"/>
            <w:shd w:val="clear" w:color="auto" w:fill="auto"/>
          </w:tcPr>
          <w:p w14:paraId="1F644EFC" w14:textId="77777777" w:rsidR="005D51DB" w:rsidRPr="00CC0B4E" w:rsidRDefault="005D51DB" w:rsidP="009379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C0B4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6636D1AB" w14:textId="719B6AE4" w:rsidR="005D51DB" w:rsidRPr="00CC0B4E" w:rsidRDefault="005D51DB" w:rsidP="00A50C83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C0B4E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CC0B4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5D51DB" w:rsidRPr="00CC0F67" w14:paraId="25805FC3" w14:textId="77777777" w:rsidTr="0093794B">
        <w:trPr>
          <w:trHeight w:val="693"/>
        </w:trPr>
        <w:tc>
          <w:tcPr>
            <w:tcW w:w="2161" w:type="dxa"/>
            <w:shd w:val="clear" w:color="auto" w:fill="auto"/>
          </w:tcPr>
          <w:p w14:paraId="56C099CE" w14:textId="77777777" w:rsidR="005D51DB" w:rsidRPr="00CC0B4E" w:rsidRDefault="005D51DB" w:rsidP="009379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C0B4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5D9594A" w14:textId="77777777" w:rsidR="005D51DB" w:rsidRPr="00CC0B4E" w:rsidRDefault="005D51DB" w:rsidP="009379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E434379" w14:textId="663522B2" w:rsidR="005D51DB" w:rsidRPr="00CC0B4E" w:rsidRDefault="005D51DB" w:rsidP="00A50C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0B4E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C0B4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CC0B4E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CC0B4E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C0B4E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C0B4E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CC0B4E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CC0B4E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CC0B4E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C0B4E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CC0B4E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CC0B4E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CC0B4E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48E67768" w14:textId="77777777" w:rsidR="005D51DB" w:rsidRDefault="005D51DB" w:rsidP="001A7075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4C7FBA21" w14:textId="77777777" w:rsidR="0078616F" w:rsidRPr="00ED031F" w:rsidRDefault="0078616F" w:rsidP="005D51DB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B146CA9" w14:textId="77777777" w:rsidR="00B64B5C" w:rsidRPr="008509DF" w:rsidRDefault="00B64B5C" w:rsidP="00ED031F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39998615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51B9A2A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3D4E41BF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59A2B8E3" w14:textId="77777777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5D51D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29BC7D6" w14:textId="213B6740" w:rsidR="00AB5223" w:rsidRPr="00CF76D4" w:rsidRDefault="00DE0E51" w:rsidP="00A50C8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F76D4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CF76D4">
              <w:rPr>
                <w:rFonts w:ascii="Verdana" w:hAnsi="Verdana"/>
                <w:sz w:val="20"/>
                <w:szCs w:val="20"/>
              </w:rPr>
              <w:t>1</w:t>
            </w:r>
            <w:r w:rsidRPr="00CF76D4">
              <w:rPr>
                <w:rFonts w:ascii="Verdana" w:hAnsi="Verdana"/>
                <w:sz w:val="20"/>
                <w:szCs w:val="20"/>
              </w:rPr>
              <w:t>.</w:t>
            </w:r>
            <w:r w:rsidR="00EF1B57">
              <w:rPr>
                <w:rFonts w:ascii="Verdana" w:hAnsi="Verdana"/>
                <w:sz w:val="20"/>
                <w:szCs w:val="20"/>
              </w:rPr>
              <w:t>(Б)</w:t>
            </w:r>
            <w:r w:rsidRPr="00CF76D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47FE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47FE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CF76D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CF76D4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547FE0" w:rsidRPr="00CF76D4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CF76D4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CF76D4">
              <w:rPr>
                <w:rFonts w:ascii="Verdana" w:hAnsi="Verdana"/>
                <w:sz w:val="20"/>
                <w:szCs w:val="20"/>
              </w:rPr>
              <w:t>,</w:t>
            </w:r>
            <w:r w:rsidR="00737CDB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CF76D4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CF76D4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CF76D4">
              <w:rPr>
                <w:rFonts w:ascii="Verdana" w:hAnsi="Verdana"/>
                <w:sz w:val="20"/>
                <w:szCs w:val="20"/>
              </w:rPr>
              <w:t>в размере</w:t>
            </w:r>
            <w:r w:rsidR="00903D02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="00684E07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F76D4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CF76D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CF76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CF76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8509DF" w14:paraId="6913F6E8" w14:textId="77777777" w:rsidTr="00921B0E">
        <w:tc>
          <w:tcPr>
            <w:tcW w:w="2268" w:type="dxa"/>
            <w:shd w:val="clear" w:color="auto" w:fill="auto"/>
          </w:tcPr>
          <w:p w14:paraId="7E3D1087" w14:textId="77777777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47FE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7B00A93" w14:textId="77777777" w:rsidR="001E2875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  <w:p w14:paraId="079262E0" w14:textId="77777777" w:rsidR="005D51DB" w:rsidRPr="008509DF" w:rsidRDefault="005D51DB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15E7EB11" w14:textId="77777777" w:rsidR="00FF601A" w:rsidRPr="00CF76D4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F76D4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CF76D4">
              <w:rPr>
                <w:rFonts w:ascii="Verdana" w:hAnsi="Verdana"/>
                <w:sz w:val="20"/>
                <w:szCs w:val="20"/>
              </w:rPr>
              <w:t>1</w:t>
            </w:r>
            <w:r w:rsidRPr="00CF76D4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D31ADC9" w14:textId="00ACE738" w:rsidR="00B71921" w:rsidRPr="00CF76D4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F76D4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A0554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</w:t>
            </w:r>
            <w:r w:rsidR="002479CA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0554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(пяти</w:t>
            </w:r>
            <w:r w:rsidR="002479CA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2479CA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CF76D4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CF76D4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CF76D4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CF76D4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CF76D4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903D02">
              <w:rPr>
                <w:rStyle w:val="af4"/>
                <w:rFonts w:ascii="Verdana" w:hAnsi="Verdana"/>
                <w:sz w:val="20"/>
                <w:szCs w:val="20"/>
              </w:rPr>
              <w:footnoteReference w:id="2"/>
            </w:r>
            <w:r w:rsidR="00B71921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5E3D" w:rsidRPr="00CF76D4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B71921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CF76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законодательством)</w:t>
            </w:r>
            <w:r w:rsidR="00B71921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75E4E437" w14:textId="24BBD8D6" w:rsidR="001E2875" w:rsidRPr="00CF76D4" w:rsidRDefault="00FF601A" w:rsidP="00C81B50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F76D4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0554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0554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CF76D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CF76D4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CF76D4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CF76D4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CF76D4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CF76D4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>в размере</w:t>
            </w:r>
            <w:r w:rsidR="00D04DF6">
              <w:rPr>
                <w:rStyle w:val="af4"/>
                <w:rFonts w:ascii="Verdana" w:hAnsi="Verdana"/>
                <w:sz w:val="20"/>
                <w:szCs w:val="20"/>
              </w:rPr>
              <w:footnoteReference w:id="3"/>
            </w:r>
            <w:r w:rsidR="00EF619B" w:rsidRPr="00CF76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90225F5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DF415E5" w14:textId="77777777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A0554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7F8D672" w14:textId="39E22D40" w:rsidR="001E5436" w:rsidRPr="008076AD" w:rsidRDefault="005D51DB" w:rsidP="005D51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7F7DE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CC0B4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0047AE9B" w14:textId="241B0B9F" w:rsidR="001E5436" w:rsidRPr="00CF76D4" w:rsidRDefault="00B71921" w:rsidP="00C81B5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F76D4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CF76D4">
              <w:rPr>
                <w:rFonts w:ascii="Verdana" w:hAnsi="Verdana"/>
                <w:sz w:val="20"/>
                <w:szCs w:val="20"/>
              </w:rPr>
              <w:t>1</w:t>
            </w:r>
            <w:r w:rsidRPr="00CF76D4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1B57">
              <w:rPr>
                <w:rFonts w:ascii="Verdana" w:hAnsi="Verdana"/>
                <w:sz w:val="20"/>
                <w:szCs w:val="20"/>
              </w:rPr>
              <w:t xml:space="preserve">(Б) 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05540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="00EF619B"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EF619B" w:rsidRPr="00CF76D4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CF76D4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CF76D4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CF76D4">
              <w:rPr>
                <w:rFonts w:ascii="Verdana" w:hAnsi="Verdana"/>
                <w:sz w:val="20"/>
                <w:szCs w:val="20"/>
              </w:rPr>
              <w:t>,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CF76D4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25D0">
              <w:rPr>
                <w:rFonts w:ascii="Verdana" w:hAnsi="Verdana"/>
                <w:sz w:val="20"/>
                <w:szCs w:val="20"/>
              </w:rPr>
              <w:t>2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CF76D4">
              <w:rPr>
                <w:rFonts w:ascii="Verdana" w:hAnsi="Verdana"/>
                <w:sz w:val="20"/>
                <w:szCs w:val="20"/>
              </w:rPr>
              <w:t>ц</w:t>
            </w:r>
            <w:r w:rsidRPr="00CF76D4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CF76D4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CF76D4">
              <w:rPr>
                <w:rFonts w:ascii="Verdana" w:hAnsi="Verdana"/>
                <w:sz w:val="20"/>
                <w:szCs w:val="20"/>
              </w:rPr>
              <w:t>в размере</w:t>
            </w:r>
            <w:r w:rsidR="00D04DF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CF76D4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F76D4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CF76D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F76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366D38E8" w14:textId="123A97E4" w:rsidR="00CF76D4" w:rsidRPr="00CF76D4" w:rsidRDefault="00CF76D4" w:rsidP="00CF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5D51D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Задаток, внесенный Покупателем для участия в аукционе </w:t>
      </w:r>
      <w:r w:rsidR="000774F4" w:rsidRPr="00AE5F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размере 10 195 653,2 (десять миллионов сто девяносто пять тысяч шестьсот пятьдесят три) рубля 20 </w:t>
      </w:r>
      <w:proofErr w:type="gramStart"/>
      <w:r w:rsidR="000774F4" w:rsidRPr="00AE5F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копеек </w:t>
      </w:r>
      <w:r w:rsidR="000774F4" w:rsidRPr="00CF76D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gramEnd"/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НДС, исчисленный в соответствии с действующим законодательством), засчитывается в счет Обеспечительного платежа Покупателя в пользу Продавца (ст.  381.1 ГК РФ). 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. 2</w:t>
      </w:r>
      <w:r w:rsidRPr="001D3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.2.1 </w:t>
      </w:r>
      <w:r w:rsidR="00EF1B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(Б) </w:t>
      </w:r>
      <w:r w:rsidRPr="001D3710">
        <w:rPr>
          <w:rFonts w:ascii="Verdana" w:eastAsia="Times New Roman" w:hAnsi="Verdana" w:cs="Times New Roman"/>
          <w:sz w:val="20"/>
          <w:szCs w:val="20"/>
          <w:lang w:eastAsia="ru-RU"/>
        </w:rPr>
        <w:t>Договора), в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том числе обязанность возместить убытки или уплатить неустойку в случае нарушения Договора (</w:t>
      </w:r>
      <w:proofErr w:type="spellStart"/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. 6.1, 6.2 Договора).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</w:t>
      </w:r>
      <w:r w:rsidRPr="001D3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.2.1 </w:t>
      </w:r>
      <w:r w:rsidR="00EF1B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(Б) </w:t>
      </w:r>
      <w:r w:rsidRPr="001D371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Pr="001D371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[Размер указывается из расчета: цена недвижимого имущества (п. 2.1. Договора) минус Обеспечительный платеж (п. 2.2.2. Договора)]</w:t>
      </w:r>
      <w:r w:rsidRPr="001D3710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 </w:t>
      </w: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___________ (_____________) рублей ___ копеек (в том числе НДС, исчисленный в соответствии с действующим законодательством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172CDB00" w14:textId="77777777" w:rsidR="00CF76D4" w:rsidRPr="00CF76D4" w:rsidRDefault="00CF76D4" w:rsidP="00CF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76D4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в соответствии с пунктом 9.2. Договора Обеспечительный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латеж не </w:t>
      </w:r>
      <w:r w:rsidRPr="00CF76D4">
        <w:rPr>
          <w:rFonts w:ascii="Verdana" w:eastAsia="Calibri" w:hAnsi="Verdana"/>
          <w:sz w:val="20"/>
          <w:szCs w:val="20"/>
          <w:lang w:eastAsia="ru-RU"/>
        </w:rPr>
        <w:t>подлежит возврату Покупателю и остается у Продавца.</w:t>
      </w:r>
    </w:p>
    <w:p w14:paraId="2EDA43C0" w14:textId="77777777" w:rsidR="00CF1A05" w:rsidRPr="008509DF" w:rsidRDefault="003D002A" w:rsidP="0026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0774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65F1CC" w14:textId="77777777" w:rsidR="008E7F17" w:rsidRPr="008509DF" w:rsidRDefault="008F55DE" w:rsidP="0026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FF9D8CF" w14:textId="77777777" w:rsidR="000A1317" w:rsidRDefault="008F55DE" w:rsidP="0026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7EFF2B6D" w14:textId="77777777" w:rsidR="00AE3666" w:rsidRDefault="00AE3666" w:rsidP="0026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AE3666" w:rsidRPr="008509DF" w14:paraId="14265EAF" w14:textId="77777777" w:rsidTr="00AE3666">
        <w:tc>
          <w:tcPr>
            <w:tcW w:w="2757" w:type="dxa"/>
            <w:shd w:val="clear" w:color="auto" w:fill="auto"/>
          </w:tcPr>
          <w:p w14:paraId="1E31F793" w14:textId="77777777" w:rsidR="00AE3666" w:rsidRPr="008509DF" w:rsidRDefault="00AE3666" w:rsidP="009379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862F19" w14:textId="555ECDEA" w:rsidR="00AE3666" w:rsidRDefault="00AE3666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Залог </w:t>
            </w:r>
            <w:r w:rsidR="00D04DF6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устанавливается</w:t>
            </w:r>
          </w:p>
          <w:p w14:paraId="6402F1E9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19EEB02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DFDE7A7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F50DA5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A0AA0F0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81ED4D9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D7A13B1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82C0BCE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5C00DE8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6EC1AA" w14:textId="7777777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41B5733" w14:textId="5C8C73D7" w:rsidR="003F68F8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П.2.8 добавляется в случае продажи за счет </w:t>
            </w:r>
            <w:r w:rsidR="00D04DF6">
              <w:rPr>
                <w:rFonts w:ascii="Verdana" w:hAnsi="Verdana"/>
                <w:i/>
                <w:color w:val="FF0000"/>
                <w:sz w:val="20"/>
                <w:szCs w:val="20"/>
              </w:rPr>
              <w:t>кредита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, </w:t>
            </w:r>
            <w:r w:rsidR="00D04DF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представленного </w:t>
            </w:r>
            <w:r w:rsidR="004751F0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Покупателю Кредитной организацией</w:t>
            </w:r>
          </w:p>
          <w:p w14:paraId="7DF3895B" w14:textId="0F1FDAD8" w:rsidR="003F68F8" w:rsidRPr="008509DF" w:rsidRDefault="003F68F8" w:rsidP="003F68F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02E968CA" w14:textId="77777777" w:rsidR="00AE3666" w:rsidRPr="008076AD" w:rsidRDefault="00AE3666" w:rsidP="009379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65C341" w14:textId="77777777" w:rsidR="00AE3666" w:rsidRPr="008076AD" w:rsidRDefault="00AE3666" w:rsidP="009379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E008576" w14:textId="2C2179A9" w:rsidR="00AE3666" w:rsidRDefault="00AE3666" w:rsidP="0093794B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B451E1D" w14:textId="5BBA2B24" w:rsidR="003F68F8" w:rsidRDefault="003F68F8" w:rsidP="0093794B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1015E770" w14:textId="08AEC666" w:rsidR="003F68F8" w:rsidRPr="00672CCD" w:rsidRDefault="003F68F8" w:rsidP="0093794B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7659F">
              <w:rPr>
                <w:rFonts w:ascii="Verdana" w:hAnsi="Verdana" w:cs="Arial"/>
              </w:rPr>
              <w:t xml:space="preserve">2.8 Недвижимое имущество в обеспечение обязательств, принятых Покупателем по Кредитному договору, будет находиться в залоге у Кредитной организации с момента государственной регистрации ипотеки </w:t>
            </w:r>
            <w:r>
              <w:rPr>
                <w:rFonts w:ascii="Verdana" w:hAnsi="Verdana" w:cs="Arial"/>
              </w:rPr>
              <w:t xml:space="preserve">в пользу Кредитной организации </w:t>
            </w:r>
            <w:r w:rsidRPr="00C7659F">
              <w:rPr>
                <w:rFonts w:ascii="Verdana" w:hAnsi="Verdana" w:cs="Arial"/>
              </w:rPr>
              <w:t xml:space="preserve">в Едином государственном реестре недвижимости в </w:t>
            </w:r>
            <w:r w:rsidRPr="00BF251C">
              <w:rPr>
                <w:rFonts w:ascii="Verdana" w:hAnsi="Verdana" w:cs="Arial"/>
              </w:rPr>
              <w:t>соответствии с Федеральным законом от 16.07.1998 N 102-ФЗ "Об ипотеке (залоге недвижимости)" (далее - Закон).</w:t>
            </w:r>
            <w:r w:rsidRPr="00BF251C">
              <w:rPr>
                <w:rFonts w:ascii="Verdana" w:hAnsi="Verdana"/>
              </w:rPr>
              <w:t>При этом такой залог будет являться последующим по отношению к залогу в пользу Продавца.</w:t>
            </w:r>
          </w:p>
          <w:p w14:paraId="450CB91D" w14:textId="77777777" w:rsidR="00AE3666" w:rsidRPr="008509DF" w:rsidRDefault="00AE3666" w:rsidP="0093794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E3666" w:rsidRPr="008509DF" w14:paraId="0DBDD7D0" w14:textId="77777777" w:rsidTr="00AE3666">
        <w:tc>
          <w:tcPr>
            <w:tcW w:w="2757" w:type="dxa"/>
            <w:shd w:val="clear" w:color="auto" w:fill="auto"/>
          </w:tcPr>
          <w:p w14:paraId="1F0B2E8D" w14:textId="77777777" w:rsidR="00AE3666" w:rsidRPr="008509DF" w:rsidRDefault="00AE3666" w:rsidP="009379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B059BEF" w14:textId="4B09B96C" w:rsidR="00AE3666" w:rsidRPr="008509DF" w:rsidRDefault="00AE3666" w:rsidP="0093794B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13BE8F4" w14:textId="77777777" w:rsidR="00AE3666" w:rsidRPr="008509DF" w:rsidRDefault="00AE3666" w:rsidP="009379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2264BD45" w14:textId="4379B3F4" w:rsidR="00AE3666" w:rsidRPr="00672CCD" w:rsidRDefault="00AE3666" w:rsidP="009379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70CEE93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95717" w14:textId="77777777" w:rsidR="00A24C91" w:rsidRPr="00AE3666" w:rsidRDefault="00A24C91" w:rsidP="00AE3666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AE3666">
        <w:rPr>
          <w:rFonts w:ascii="Verdana" w:hAnsi="Verdana"/>
          <w:b/>
        </w:rPr>
        <w:t>ПЕРЕДАЧА ИМУЩЕСТВА</w:t>
      </w:r>
    </w:p>
    <w:p w14:paraId="0AFEF775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7FEC5" w14:textId="77777777" w:rsidR="00C8616B" w:rsidRPr="008076AD" w:rsidRDefault="00D95D9D" w:rsidP="00266AE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 xml:space="preserve">в </w:t>
      </w:r>
      <w:r w:rsidR="00113D2B">
        <w:rPr>
          <w:rFonts w:ascii="Verdana" w:hAnsi="Verdana"/>
          <w:i/>
          <w:color w:val="0070C0"/>
        </w:rPr>
        <w:t>течение 5</w:t>
      </w:r>
      <w:r w:rsidR="00CF76D4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CF76D4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113D2B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1AA5BF68" w14:textId="77777777" w:rsidR="00A24C91" w:rsidRPr="008509DF" w:rsidRDefault="00A24C91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3ACCBBA" w14:textId="77777777" w:rsidR="00A24C91" w:rsidRDefault="00A24C91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107B54" w14:textId="77777777" w:rsidR="006F2BE1" w:rsidRPr="008509DF" w:rsidRDefault="006F2BE1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5840C6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B9BE21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2BFB56E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A014B3" w14:textId="77777777" w:rsidR="00CE777E" w:rsidRPr="008509DF" w:rsidRDefault="00CE777E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3B470BC4" w14:textId="77777777" w:rsidR="00CE777E" w:rsidRPr="008509DF" w:rsidRDefault="00CE777E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F9B380B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007C5C8E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70C1CFAA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648AC82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D0EEBE4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DF75514" w14:textId="1A4365CE" w:rsidR="00CE777E" w:rsidRPr="008509DF" w:rsidRDefault="00CE777E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487C186" w14:textId="77777777" w:rsidR="00B17901" w:rsidRPr="008509DF" w:rsidRDefault="00CE777E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5D12438C" w14:textId="77777777" w:rsidTr="00D05072">
        <w:tc>
          <w:tcPr>
            <w:tcW w:w="2269" w:type="dxa"/>
          </w:tcPr>
          <w:p w14:paraId="77180E23" w14:textId="77777777" w:rsidR="00F54327" w:rsidRPr="008509DF" w:rsidRDefault="00F54327" w:rsidP="00266AE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70E35A76" w14:textId="77777777" w:rsidR="00F54327" w:rsidRPr="00A94BE8" w:rsidRDefault="00F8488D" w:rsidP="00266AE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38082AF4" w14:textId="77777777" w:rsidTr="00D05072">
        <w:tc>
          <w:tcPr>
            <w:tcW w:w="2269" w:type="dxa"/>
          </w:tcPr>
          <w:p w14:paraId="20B6343E" w14:textId="77777777" w:rsidR="00F54327" w:rsidRPr="008076AD" w:rsidRDefault="00F54327" w:rsidP="00266AE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08FEF4F6" w14:textId="77777777" w:rsidR="00F54327" w:rsidRPr="008076AD" w:rsidRDefault="00F8488D" w:rsidP="00266AE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64A537" w14:textId="77777777" w:rsidR="00F54327" w:rsidRPr="008076AD" w:rsidRDefault="00F54327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C22E8E7" w14:textId="77777777" w:rsidR="00CE777E" w:rsidRPr="008509DF" w:rsidRDefault="007A511A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4DA90E" w14:textId="77777777" w:rsidR="00BA030C" w:rsidRPr="008509DF" w:rsidRDefault="00BA030C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B4E56" w14:textId="77777777" w:rsidR="001F4445" w:rsidRPr="008509DF" w:rsidRDefault="00080B2F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1D90153" w14:textId="77777777" w:rsidR="00D512E5" w:rsidRPr="008509DF" w:rsidRDefault="00CE777E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D149CF3" w14:textId="77777777" w:rsidR="00BA030C" w:rsidRPr="008509DF" w:rsidRDefault="00BA030C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AD60146" w14:textId="77777777" w:rsidR="008C3A91" w:rsidRDefault="008C3A91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EFBC2F5" w14:textId="4B5C7043" w:rsidR="00EF1B57" w:rsidRPr="00F55980" w:rsidRDefault="00EF1B57" w:rsidP="006E07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08DE">
        <w:rPr>
          <w:rFonts w:ascii="Verdana" w:eastAsia="Times New Roman" w:hAnsi="Verdana" w:cs="Times New Roman"/>
          <w:sz w:val="20"/>
          <w:szCs w:val="20"/>
          <w:lang w:eastAsia="ru-RU"/>
        </w:rPr>
        <w:t>4.2.7. Покупатель обязуется до оплаты цены недвижимого имущества в соответствии с п.2.2, 2.3 Договора в полом объеме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6B72F363" w14:textId="343F9984" w:rsidR="00EF1B57" w:rsidRDefault="00EF1B57" w:rsidP="006E07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Cs/>
          <w:sz w:val="20"/>
          <w:szCs w:val="20"/>
        </w:rPr>
      </w:pPr>
      <w:r w:rsidRPr="00F55980">
        <w:rPr>
          <w:rFonts w:ascii="Verdana" w:eastAsia="Times New Roman" w:hAnsi="Verdana" w:cs="Times New Roman"/>
          <w:sz w:val="20"/>
          <w:szCs w:val="20"/>
          <w:lang w:eastAsia="ru-RU"/>
        </w:rPr>
        <w:t>4.2.8. Любая з</w:t>
      </w:r>
      <w:r w:rsidRPr="00F55980">
        <w:rPr>
          <w:rFonts w:ascii="Verdana" w:hAnsi="Verdana" w:cs="Verdana"/>
          <w:iCs/>
          <w:sz w:val="20"/>
          <w:szCs w:val="20"/>
        </w:rPr>
        <w:t xml:space="preserve">адолженность арендаторов перед Продавцом по договорам аренды, указанным в </w:t>
      </w:r>
      <w:r w:rsidRPr="00F55980">
        <w:rPr>
          <w:rFonts w:ascii="Verdana" w:eastAsia="Times New Roman" w:hAnsi="Verdana" w:cs="Times New Roman"/>
          <w:i/>
          <w:color w:val="00B0F0"/>
          <w:sz w:val="20"/>
          <w:szCs w:val="20"/>
          <w:lang w:eastAsia="ru-RU"/>
        </w:rPr>
        <w:t>Приложении №__ к Договору</w:t>
      </w:r>
      <w:r w:rsidRPr="00F559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55980">
        <w:rPr>
          <w:rFonts w:ascii="Verdana" w:hAnsi="Verdana" w:cs="Verdana"/>
          <w:iCs/>
          <w:sz w:val="20"/>
          <w:szCs w:val="20"/>
        </w:rPr>
        <w:t>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имущество, в зависимости от того, что наступит позднее.</w:t>
      </w:r>
    </w:p>
    <w:p w14:paraId="4829F6C6" w14:textId="1C168B5F" w:rsidR="006E07F2" w:rsidRPr="006E07F2" w:rsidRDefault="006E07F2" w:rsidP="006E07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4.2.9. Покупатель обязуется </w:t>
      </w:r>
      <w:r w:rsidRPr="006E07F2">
        <w:rPr>
          <w:rFonts w:ascii="Verdana" w:hAnsi="Verdana" w:cs="Verdana"/>
          <w:color w:val="000000"/>
          <w:sz w:val="18"/>
          <w:szCs w:val="18"/>
        </w:rPr>
        <w:t xml:space="preserve">письменно известить Арендодателя об отчуждении Здания в течение 10 дней с даты государственной регистрации сделки. </w:t>
      </w:r>
    </w:p>
    <w:p w14:paraId="06F1317A" w14:textId="77777777" w:rsidR="006E07F2" w:rsidRDefault="006E07F2" w:rsidP="00EF1B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i/>
          <w:iCs/>
          <w:color w:val="0082BF"/>
          <w:sz w:val="20"/>
          <w:szCs w:val="20"/>
        </w:rPr>
      </w:pPr>
    </w:p>
    <w:p w14:paraId="33F01A9F" w14:textId="77777777" w:rsidR="00EF1B57" w:rsidRDefault="00EF1B57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3A10C4" w14:textId="77777777" w:rsidR="00703507" w:rsidRPr="008509DF" w:rsidRDefault="00703507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A20239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3C28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E82177" w14:textId="77777777" w:rsidR="008511A3" w:rsidRPr="008509DF" w:rsidRDefault="00CE777E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F587E83" w14:textId="77777777" w:rsidR="008C3A91" w:rsidRPr="008509DF" w:rsidRDefault="00A232A3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30FA4ED8" w14:textId="77777777" w:rsidR="00CE777E" w:rsidRPr="008509DF" w:rsidRDefault="008C3A91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AF73A3" w14:textId="42BD32C6" w:rsidR="00C8616B" w:rsidRPr="008509DF" w:rsidRDefault="006875E5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1D371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E422C9" w:rsidRPr="001D371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E422C9" w:rsidRPr="001D3710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5</w:t>
      </w:r>
      <w:r w:rsidR="00C8616B" w:rsidRPr="001D371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 (</w:t>
      </w:r>
      <w:r w:rsidR="001D3710" w:rsidRPr="001D371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пяти</w:t>
      </w:r>
      <w:r w:rsidR="00C8616B" w:rsidRPr="001D371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1D371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07F2">
        <w:rPr>
          <w:rFonts w:ascii="Verdana" w:eastAsia="Times New Roman" w:hAnsi="Verdana" w:cs="Times New Roman"/>
          <w:sz w:val="20"/>
          <w:szCs w:val="20"/>
          <w:lang w:eastAsia="ru-RU"/>
        </w:rPr>
        <w:t>исполнения п.</w:t>
      </w:r>
      <w:r w:rsidR="001D3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2.2</w:t>
      </w:r>
      <w:r w:rsidR="006E07F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1D3710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1EF3EC6A" w14:textId="77777777" w:rsidR="0013718F" w:rsidRPr="008509DF" w:rsidRDefault="006F7668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0EC15AD4" w14:textId="77777777" w:rsidR="0013718F" w:rsidRDefault="0013718F" w:rsidP="00266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AE36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="00AE3666" w:rsidRPr="00AE3666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</w:t>
      </w:r>
      <w:r w:rsidR="00E2742B" w:rsidRPr="00AE3666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proofErr w:type="gramEnd"/>
      <w:r w:rsidR="00AE36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2AC632F6" w14:textId="77777777" w:rsidR="001D4AF6" w:rsidRPr="009E024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09DC6D6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FE1AD74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FC7E6F9" w14:textId="397F7A9F" w:rsidR="00F953B4" w:rsidRPr="0055668A" w:rsidRDefault="00F953B4" w:rsidP="000D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6E07F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1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% (одна </w:t>
      </w:r>
      <w:r w:rsidR="006E07F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2F4C244" w14:textId="29984C03" w:rsidR="00000ED3" w:rsidRPr="0055668A" w:rsidRDefault="00000ED3" w:rsidP="000D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6E07F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1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% (одна </w:t>
      </w:r>
      <w:r w:rsidR="006E07F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6E07F2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)</w:t>
      </w:r>
      <w:r w:rsidR="006E07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2CD5C14" w14:textId="77777777" w:rsidR="00F953B4" w:rsidRPr="0055668A" w:rsidRDefault="00F953B4" w:rsidP="00266AE3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526001" w14:textId="77777777" w:rsidR="00617D5E" w:rsidRPr="008509DF" w:rsidRDefault="00617D5E" w:rsidP="00266AE3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239E00E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553CD2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E0B25EC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BA9C36" w14:textId="77777777" w:rsidR="009304B4" w:rsidRPr="008509DF" w:rsidRDefault="009304B4" w:rsidP="00266AE3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3E07966A" w14:textId="77777777" w:rsidR="009304B4" w:rsidRPr="008509DF" w:rsidRDefault="009304B4" w:rsidP="00266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4222F55" w14:textId="77777777" w:rsidR="004C2778" w:rsidRPr="008509DF" w:rsidRDefault="004C2778" w:rsidP="00266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E7EAD03" w14:textId="77777777" w:rsidR="004C2778" w:rsidRPr="008509DF" w:rsidRDefault="004C2778" w:rsidP="00266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C043D4" w14:textId="77777777" w:rsidR="000D5385" w:rsidRPr="008509DF" w:rsidRDefault="00243A43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6F6D9AE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09D4DC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F37BD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7E54A3" w14:textId="77777777" w:rsidR="000B3E5F" w:rsidRPr="008509DF" w:rsidRDefault="000B3E5F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181D0BF" w14:textId="77777777" w:rsidR="004D0329" w:rsidRPr="008509DF" w:rsidRDefault="00456C6E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C321FEE" w14:textId="77777777" w:rsidR="00DE3FC0" w:rsidRPr="0055668A" w:rsidRDefault="00BE5472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FFC08F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56EA48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238AF249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47DA72C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8315DC" w14:textId="77777777" w:rsidR="00046C89" w:rsidRPr="0055668A" w:rsidRDefault="00046C89" w:rsidP="00AC25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AC25D0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74E67DB5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7180DD" w14:textId="77777777" w:rsidR="00C71C61" w:rsidRPr="0055668A" w:rsidRDefault="003F428E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2697EB8" w14:textId="77777777" w:rsidR="007A18E8" w:rsidRPr="008509DF" w:rsidRDefault="007A18E8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2F29EB" w14:textId="77777777" w:rsidR="007A18E8" w:rsidRPr="0055668A" w:rsidRDefault="007A18E8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67E460" w14:textId="77777777" w:rsidR="00264A1F" w:rsidRPr="0055668A" w:rsidRDefault="001776FD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CB12612" w14:textId="77777777" w:rsidR="00264A1F" w:rsidRPr="008509DF" w:rsidRDefault="00046C89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0E494C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1EAA65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717BD0F6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0C7045" w14:textId="77777777" w:rsidR="000B3E5F" w:rsidRPr="0055668A" w:rsidRDefault="0099685B" w:rsidP="00266AE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63BC722" w14:textId="77777777" w:rsidR="000B3E5F" w:rsidRPr="0055668A" w:rsidRDefault="000B3E5F" w:rsidP="00266AE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E532272" w14:textId="77777777" w:rsidR="000B3E5F" w:rsidRPr="0055668A" w:rsidRDefault="000B3E5F" w:rsidP="00266AE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65D20A5" w14:textId="77777777" w:rsidR="000B3E5F" w:rsidRPr="0055668A" w:rsidRDefault="0099685B" w:rsidP="00266A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5DBA1A61" w14:textId="3E32CDB3" w:rsidR="000B3E5F" w:rsidRPr="008509DF" w:rsidRDefault="0099685B" w:rsidP="00266AE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EF1B5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EF1B5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</w:t>
      </w:r>
      <w:r w:rsidR="00EF1B57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4792DD2B" w14:textId="77777777" w:rsidR="000D5385" w:rsidRPr="008509DF" w:rsidRDefault="00E30683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683BA3F8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0E49C5" w14:textId="35DE5508" w:rsidR="00A30CA0" w:rsidRDefault="0055668A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D70F3BE" w14:textId="77777777" w:rsidR="009D5C5F" w:rsidRPr="00C76935" w:rsidRDefault="009D5C5F" w:rsidP="00266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30DAE3" w14:textId="77777777" w:rsidR="00A30CA0" w:rsidRDefault="00C76935" w:rsidP="00266AE3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B4A2BE0" w14:textId="42D9888C" w:rsidR="0021141C" w:rsidRDefault="00D04DF6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>Вариант 1 при наличии аккредитива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21141C" w:rsidRPr="0055668A">
        <w:rPr>
          <w:rFonts w:ascii="Verdana" w:hAnsi="Verdana"/>
          <w:sz w:val="20"/>
          <w:szCs w:val="20"/>
        </w:rPr>
        <w:t>Приложение №</w:t>
      </w:r>
      <w:r w:rsidR="0021141C">
        <w:rPr>
          <w:rFonts w:ascii="Verdana" w:hAnsi="Verdana"/>
          <w:sz w:val="20"/>
          <w:szCs w:val="20"/>
        </w:rPr>
        <w:t>2.</w:t>
      </w:r>
      <w:r w:rsidR="0021141C" w:rsidRPr="0055668A">
        <w:rPr>
          <w:rFonts w:ascii="Verdana" w:hAnsi="Verdana"/>
          <w:sz w:val="20"/>
          <w:szCs w:val="20"/>
        </w:rPr>
        <w:t xml:space="preserve"> УСЛОВИЯ АККРЕДИТИВА на __л.</w:t>
      </w:r>
    </w:p>
    <w:p w14:paraId="6782226A" w14:textId="71EF5D1C" w:rsidR="0021141C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9D5C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Перечень договоров аренды</w:t>
      </w:r>
      <w:r w:rsidRPr="009D5C5F">
        <w:rPr>
          <w:rFonts w:ascii="Verdana" w:hAnsi="Verdana"/>
          <w:sz w:val="20"/>
          <w:szCs w:val="20"/>
        </w:rPr>
        <w:t xml:space="preserve"> на __л.</w:t>
      </w:r>
    </w:p>
    <w:p w14:paraId="06D3E726" w14:textId="7B8C42FA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25FCA" w14:textId="1B71AD93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1CA4A9" w14:textId="30554C75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6300E4" w14:textId="2F19832A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C9AD6A" w14:textId="2D53F982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97C6C6" w14:textId="558D4742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F391E2" w14:textId="1061BF34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F0E9E9" w14:textId="78BE4512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B45B5" w14:textId="21E86B82" w:rsidR="009D5C5F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0B402B" w14:textId="77777777" w:rsidR="009D5C5F" w:rsidRPr="0055668A" w:rsidRDefault="009D5C5F" w:rsidP="009D5C5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6F280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15F877B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26"/>
      </w:tblGrid>
      <w:tr w:rsidR="0021141C" w:rsidRPr="008509DF" w14:paraId="4D702244" w14:textId="77777777" w:rsidTr="0021141C">
        <w:tc>
          <w:tcPr>
            <w:tcW w:w="5529" w:type="dxa"/>
            <w:shd w:val="clear" w:color="auto" w:fill="auto"/>
          </w:tcPr>
          <w:p w14:paraId="78DD6BF2" w14:textId="77777777" w:rsidR="0021141C" w:rsidRDefault="0021141C" w:rsidP="0021141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ПРОДАВЕЦ:  </w:t>
            </w:r>
          </w:p>
          <w:p w14:paraId="61832344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 xml:space="preserve">Публичное акционерное общество </w:t>
            </w:r>
          </w:p>
          <w:p w14:paraId="7EECC762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Национальный банк «ТРАСТ»</w:t>
            </w:r>
          </w:p>
          <w:p w14:paraId="5CA9F914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 xml:space="preserve">109004, </w:t>
            </w:r>
            <w:proofErr w:type="spellStart"/>
            <w:r w:rsidRPr="009B7AF9">
              <w:rPr>
                <w:rFonts w:ascii="Verdana" w:hAnsi="Verdana"/>
                <w:sz w:val="18"/>
                <w:szCs w:val="18"/>
              </w:rPr>
              <w:t>г.Москва</w:t>
            </w:r>
            <w:proofErr w:type="spellEnd"/>
            <w:r w:rsidRPr="009B7AF9">
              <w:rPr>
                <w:rFonts w:ascii="Verdana" w:hAnsi="Verdana"/>
                <w:sz w:val="18"/>
                <w:szCs w:val="18"/>
              </w:rPr>
              <w:t>, Можайский вал ул., д.8</w:t>
            </w:r>
          </w:p>
          <w:p w14:paraId="7FC5657B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ОГРН 1027800000480</w:t>
            </w:r>
          </w:p>
          <w:p w14:paraId="52D30B21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ИНН 7831001567</w:t>
            </w:r>
          </w:p>
          <w:p w14:paraId="055EDD1D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КПП 773001001</w:t>
            </w:r>
          </w:p>
          <w:p w14:paraId="23555922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к/с № 30101810345250000635 в ГУ</w:t>
            </w:r>
          </w:p>
          <w:p w14:paraId="1C493EA7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Банка России по Центральному</w:t>
            </w:r>
          </w:p>
          <w:p w14:paraId="40F54337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Федеральному Округу</w:t>
            </w:r>
          </w:p>
          <w:p w14:paraId="1C2077D0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 xml:space="preserve">Счет для оплаты: </w:t>
            </w:r>
          </w:p>
          <w:p w14:paraId="24A13072" w14:textId="77777777" w:rsidR="0021141C" w:rsidRPr="009B7AF9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sz w:val="18"/>
                <w:szCs w:val="18"/>
              </w:rPr>
              <w:t>БИК 044525635</w:t>
            </w:r>
          </w:p>
          <w:p w14:paraId="56CC3CA3" w14:textId="77777777" w:rsidR="0021141C" w:rsidRPr="00813E3E" w:rsidRDefault="0021141C" w:rsidP="002114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3826" w:type="dxa"/>
            <w:shd w:val="clear" w:color="auto" w:fill="auto"/>
          </w:tcPr>
          <w:p w14:paraId="743F0E08" w14:textId="77777777" w:rsidR="0021141C" w:rsidRPr="00813E3E" w:rsidRDefault="0021141C" w:rsidP="0021141C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ПОКУПАТЕЛЬ:</w:t>
            </w:r>
          </w:p>
          <w:p w14:paraId="320A3A6C" w14:textId="77777777" w:rsidR="0021141C" w:rsidRPr="00813E3E" w:rsidRDefault="0021141C" w:rsidP="0021141C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DF6D28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36B8B4B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FCBAE6F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3EFD1A3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4A109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6C2BE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6DE1B96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1D4FFF8" w14:textId="77777777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336C8298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4DACF38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94C748E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52043ED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01DABAD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F3F42A5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8EC7AAC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2B1B50" w14:textId="17E4E9B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3E62895" w14:textId="77777777" w:rsidR="00C81B50" w:rsidRPr="008509DF" w:rsidRDefault="00C81B50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26EBDB" w14:textId="77777777" w:rsidR="00C81B50" w:rsidRPr="008509DF" w:rsidRDefault="00C81B50" w:rsidP="00C81B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172A3CA8" w14:textId="020B524D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285A11E3" w14:textId="77777777" w:rsidTr="00AD04A2">
        <w:tc>
          <w:tcPr>
            <w:tcW w:w="1701" w:type="dxa"/>
            <w:shd w:val="clear" w:color="auto" w:fill="auto"/>
          </w:tcPr>
          <w:p w14:paraId="4A65A89C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B576A2" w14:textId="77777777" w:rsidTr="00CC3B0A">
              <w:tc>
                <w:tcPr>
                  <w:tcW w:w="6969" w:type="dxa"/>
                </w:tcPr>
                <w:p w14:paraId="39024FA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6E52B3A4" w14:textId="77777777" w:rsidTr="00CC3B0A">
              <w:tc>
                <w:tcPr>
                  <w:tcW w:w="6969" w:type="dxa"/>
                </w:tcPr>
                <w:p w14:paraId="5494DF9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75C28A38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3D790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9E42721" w14:textId="77777777" w:rsidTr="00AD04A2">
        <w:tc>
          <w:tcPr>
            <w:tcW w:w="1701" w:type="dxa"/>
            <w:shd w:val="clear" w:color="auto" w:fill="auto"/>
          </w:tcPr>
          <w:p w14:paraId="226CF859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8665CC7" w14:textId="77777777" w:rsidTr="00CC3B0A">
              <w:tc>
                <w:tcPr>
                  <w:tcW w:w="6969" w:type="dxa"/>
                </w:tcPr>
                <w:p w14:paraId="498041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EB213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A0220D2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09094E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5AC9BDD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7EE83EAE" w14:textId="77777777" w:rsidTr="00AD04A2">
        <w:tc>
          <w:tcPr>
            <w:tcW w:w="1701" w:type="dxa"/>
            <w:shd w:val="clear" w:color="auto" w:fill="auto"/>
          </w:tcPr>
          <w:p w14:paraId="50BDFF85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3E49D8A5" w14:textId="77777777" w:rsidTr="00CC3B0A">
              <w:tc>
                <w:tcPr>
                  <w:tcW w:w="6969" w:type="dxa"/>
                </w:tcPr>
                <w:p w14:paraId="240065B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F1BB49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09054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4EB786C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9CB33E0" w14:textId="77777777" w:rsidTr="00CC3B0A">
              <w:tc>
                <w:tcPr>
                  <w:tcW w:w="6969" w:type="dxa"/>
                </w:tcPr>
                <w:p w14:paraId="587774DD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22616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392004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8FFF860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B9A82D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3758FB4" w14:textId="7777777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5CE6878" w14:textId="03FE9797" w:rsidR="0093794B" w:rsidRPr="00B04A70" w:rsidRDefault="0093794B" w:rsidP="0093794B">
      <w:pPr>
        <w:pStyle w:val="Default"/>
        <w:ind w:left="1701"/>
        <w:rPr>
          <w:rFonts w:ascii="Verdana" w:hAnsi="Verdana" w:cs="Verdana"/>
          <w:sz w:val="20"/>
          <w:szCs w:val="20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0F2A4A" w:rsidRPr="003F612D" w14:paraId="2AE16011" w14:textId="77777777" w:rsidTr="001F3195">
        <w:trPr>
          <w:trHeight w:val="229"/>
        </w:trPr>
        <w:tc>
          <w:tcPr>
            <w:tcW w:w="647" w:type="dxa"/>
          </w:tcPr>
          <w:p w14:paraId="00C10334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07A4918D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4F70866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F2A4A" w:rsidRPr="003F612D" w14:paraId="76DD8D03" w14:textId="77777777" w:rsidTr="001F3195">
        <w:trPr>
          <w:trHeight w:val="229"/>
        </w:trPr>
        <w:tc>
          <w:tcPr>
            <w:tcW w:w="647" w:type="dxa"/>
          </w:tcPr>
          <w:p w14:paraId="232F23C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27C343A" w14:textId="77777777" w:rsidR="000F2A4A" w:rsidRPr="003F612D" w:rsidRDefault="000F2A4A" w:rsidP="001F3195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</w:t>
            </w:r>
            <w:r w:rsidRPr="0023134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8008262</w:t>
            </w:r>
          </w:p>
        </w:tc>
        <w:tc>
          <w:tcPr>
            <w:tcW w:w="1701" w:type="dxa"/>
          </w:tcPr>
          <w:p w14:paraId="51EC71FB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56FD49A8" w14:textId="77777777" w:rsidTr="001F3195">
        <w:trPr>
          <w:trHeight w:val="229"/>
        </w:trPr>
        <w:tc>
          <w:tcPr>
            <w:tcW w:w="647" w:type="dxa"/>
          </w:tcPr>
          <w:p w14:paraId="2C779C55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03B5469E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Узел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автоматич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регулир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>. параметров теплоносителя системы отопления, инв. №: 8008536</w:t>
            </w:r>
          </w:p>
        </w:tc>
        <w:tc>
          <w:tcPr>
            <w:tcW w:w="1701" w:type="dxa"/>
          </w:tcPr>
          <w:p w14:paraId="5C62D7C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188B1440" w14:textId="77777777" w:rsidTr="001F3195">
        <w:trPr>
          <w:trHeight w:val="230"/>
        </w:trPr>
        <w:tc>
          <w:tcPr>
            <w:tcW w:w="647" w:type="dxa"/>
          </w:tcPr>
          <w:p w14:paraId="4DFF93BD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60D38E1A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Универсальный цифровой регистратор DM/SDFCP16MIN,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8008400</w:t>
            </w:r>
          </w:p>
        </w:tc>
        <w:tc>
          <w:tcPr>
            <w:tcW w:w="1701" w:type="dxa"/>
          </w:tcPr>
          <w:p w14:paraId="2EFF707C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0BFE64A1" w14:textId="77777777" w:rsidTr="001F3195">
        <w:trPr>
          <w:trHeight w:val="229"/>
        </w:trPr>
        <w:tc>
          <w:tcPr>
            <w:tcW w:w="647" w:type="dxa"/>
          </w:tcPr>
          <w:p w14:paraId="2A948E81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202BA7A2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GC-S18HR,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8008339</w:t>
            </w:r>
          </w:p>
        </w:tc>
        <w:tc>
          <w:tcPr>
            <w:tcW w:w="1701" w:type="dxa"/>
          </w:tcPr>
          <w:p w14:paraId="45CAB13E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75FC41E4" w14:textId="77777777" w:rsidTr="001F3195">
        <w:trPr>
          <w:trHeight w:val="229"/>
        </w:trPr>
        <w:tc>
          <w:tcPr>
            <w:tcW w:w="647" w:type="dxa"/>
          </w:tcPr>
          <w:p w14:paraId="39672471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44EDE67B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Gree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Hammer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8008304</w:t>
            </w:r>
          </w:p>
        </w:tc>
        <w:tc>
          <w:tcPr>
            <w:tcW w:w="1701" w:type="dxa"/>
          </w:tcPr>
          <w:p w14:paraId="75AFD7F1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18EDA861" w14:textId="77777777" w:rsidTr="001F3195">
        <w:trPr>
          <w:trHeight w:val="229"/>
        </w:trPr>
        <w:tc>
          <w:tcPr>
            <w:tcW w:w="647" w:type="dxa"/>
          </w:tcPr>
          <w:p w14:paraId="6978C615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5953F004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 xml:space="preserve">Сплит-система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Lessar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07, </w:t>
            </w:r>
            <w:proofErr w:type="spellStart"/>
            <w:r w:rsidRPr="00900435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900435">
              <w:rPr>
                <w:rFonts w:ascii="Verdana" w:hAnsi="Verdana" w:cs="Verdana"/>
                <w:sz w:val="20"/>
                <w:szCs w:val="20"/>
              </w:rPr>
              <w:t xml:space="preserve"> №: 8008294</w:t>
            </w:r>
          </w:p>
        </w:tc>
        <w:tc>
          <w:tcPr>
            <w:tcW w:w="1701" w:type="dxa"/>
          </w:tcPr>
          <w:p w14:paraId="042BA1DF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6E131E16" w14:textId="77777777" w:rsidTr="001F3195">
        <w:trPr>
          <w:trHeight w:val="229"/>
        </w:trPr>
        <w:tc>
          <w:tcPr>
            <w:tcW w:w="647" w:type="dxa"/>
          </w:tcPr>
          <w:p w14:paraId="706145D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5EC11036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ASY18RBAJ,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8008287</w:t>
            </w:r>
          </w:p>
        </w:tc>
        <w:tc>
          <w:tcPr>
            <w:tcW w:w="1701" w:type="dxa"/>
          </w:tcPr>
          <w:p w14:paraId="2F97CFFE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5D39F7EE" w14:textId="77777777" w:rsidTr="001F3195">
        <w:trPr>
          <w:trHeight w:val="229"/>
        </w:trPr>
        <w:tc>
          <w:tcPr>
            <w:tcW w:w="647" w:type="dxa"/>
          </w:tcPr>
          <w:p w14:paraId="6E76118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428B324C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пожарной безопасности,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8008211</w:t>
            </w:r>
          </w:p>
        </w:tc>
        <w:tc>
          <w:tcPr>
            <w:tcW w:w="1701" w:type="dxa"/>
          </w:tcPr>
          <w:p w14:paraId="711567BF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7180DA93" w14:textId="77777777" w:rsidTr="001F3195">
        <w:trPr>
          <w:trHeight w:val="229"/>
        </w:trPr>
        <w:tc>
          <w:tcPr>
            <w:tcW w:w="647" w:type="dxa"/>
          </w:tcPr>
          <w:p w14:paraId="13E954E2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796A1965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Видеокамера поворотная уличная ЕРТZ3000,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8008184</w:t>
            </w:r>
          </w:p>
        </w:tc>
        <w:tc>
          <w:tcPr>
            <w:tcW w:w="1701" w:type="dxa"/>
          </w:tcPr>
          <w:p w14:paraId="765D39D7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5BF41CE8" w14:textId="77777777" w:rsidTr="001F3195">
        <w:trPr>
          <w:trHeight w:val="229"/>
        </w:trPr>
        <w:tc>
          <w:tcPr>
            <w:tcW w:w="647" w:type="dxa"/>
          </w:tcPr>
          <w:p w14:paraId="774E21C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0B72AA2F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Чиллер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18237(3066) RWR170,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8008114</w:t>
            </w:r>
          </w:p>
        </w:tc>
        <w:tc>
          <w:tcPr>
            <w:tcW w:w="1701" w:type="dxa"/>
          </w:tcPr>
          <w:p w14:paraId="48F78D4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6DA3F1A2" w14:textId="77777777" w:rsidTr="001F3195">
        <w:trPr>
          <w:trHeight w:val="229"/>
        </w:trPr>
        <w:tc>
          <w:tcPr>
            <w:tcW w:w="647" w:type="dxa"/>
          </w:tcPr>
          <w:p w14:paraId="3F05E5FE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605528D3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Рекуператор,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8008113</w:t>
            </w:r>
          </w:p>
        </w:tc>
        <w:tc>
          <w:tcPr>
            <w:tcW w:w="1701" w:type="dxa"/>
          </w:tcPr>
          <w:p w14:paraId="3E0C018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56570462" w14:textId="77777777" w:rsidTr="001F3195">
        <w:trPr>
          <w:trHeight w:val="229"/>
        </w:trPr>
        <w:tc>
          <w:tcPr>
            <w:tcW w:w="647" w:type="dxa"/>
          </w:tcPr>
          <w:p w14:paraId="4579C04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6AD210F9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Рекуператор,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8008112</w:t>
            </w:r>
          </w:p>
        </w:tc>
        <w:tc>
          <w:tcPr>
            <w:tcW w:w="1701" w:type="dxa"/>
          </w:tcPr>
          <w:p w14:paraId="17E20E9B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0A8AFFC0" w14:textId="77777777" w:rsidTr="001F3195">
        <w:trPr>
          <w:trHeight w:val="229"/>
        </w:trPr>
        <w:tc>
          <w:tcPr>
            <w:tcW w:w="647" w:type="dxa"/>
          </w:tcPr>
          <w:p w14:paraId="635006A8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101C39D2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MMC125B-FBAR /Наружный блок,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8008110</w:t>
            </w:r>
          </w:p>
        </w:tc>
        <w:tc>
          <w:tcPr>
            <w:tcW w:w="1701" w:type="dxa"/>
          </w:tcPr>
          <w:p w14:paraId="25E2D82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10BDEC38" w14:textId="77777777" w:rsidTr="001F3195">
        <w:trPr>
          <w:trHeight w:val="229"/>
        </w:trPr>
        <w:tc>
          <w:tcPr>
            <w:tcW w:w="647" w:type="dxa"/>
          </w:tcPr>
          <w:p w14:paraId="11822957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4978B81C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MMC075CR-FBED /Наружный блок,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8008109</w:t>
            </w:r>
          </w:p>
        </w:tc>
        <w:tc>
          <w:tcPr>
            <w:tcW w:w="1701" w:type="dxa"/>
          </w:tcPr>
          <w:p w14:paraId="373BEB48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270999B5" w14:textId="77777777" w:rsidTr="001F3195">
        <w:trPr>
          <w:trHeight w:val="229"/>
        </w:trPr>
        <w:tc>
          <w:tcPr>
            <w:tcW w:w="647" w:type="dxa"/>
          </w:tcPr>
          <w:p w14:paraId="611BE99F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06DE6B55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CDC170CKD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Konvento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S P1/центр.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8008108</w:t>
            </w:r>
          </w:p>
        </w:tc>
        <w:tc>
          <w:tcPr>
            <w:tcW w:w="1701" w:type="dxa"/>
          </w:tcPr>
          <w:p w14:paraId="1DC844F1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4567EC41" w14:textId="77777777" w:rsidTr="001F3195">
        <w:trPr>
          <w:trHeight w:val="229"/>
        </w:trPr>
        <w:tc>
          <w:tcPr>
            <w:tcW w:w="647" w:type="dxa"/>
          </w:tcPr>
          <w:p w14:paraId="365A8B8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4AA75431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CDC56CKD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Konvento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S P1/центр,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8008107</w:t>
            </w:r>
          </w:p>
        </w:tc>
        <w:tc>
          <w:tcPr>
            <w:tcW w:w="1701" w:type="dxa"/>
          </w:tcPr>
          <w:p w14:paraId="1055C4B4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5FDC1607" w14:textId="77777777" w:rsidTr="001F3195">
        <w:trPr>
          <w:trHeight w:val="229"/>
        </w:trPr>
        <w:tc>
          <w:tcPr>
            <w:tcW w:w="647" w:type="dxa"/>
          </w:tcPr>
          <w:p w14:paraId="3EDF62A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1AD8E090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вентиляции и кондиционирования,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8008106</w:t>
            </w:r>
          </w:p>
        </w:tc>
        <w:tc>
          <w:tcPr>
            <w:tcW w:w="1701" w:type="dxa"/>
          </w:tcPr>
          <w:p w14:paraId="0D2BAEC3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4070F150" w14:textId="77777777" w:rsidTr="001F3195">
        <w:trPr>
          <w:trHeight w:val="229"/>
        </w:trPr>
        <w:tc>
          <w:tcPr>
            <w:tcW w:w="647" w:type="dxa"/>
          </w:tcPr>
          <w:p w14:paraId="1945E44F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29547568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Система аварийного оповещения,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8007590</w:t>
            </w:r>
          </w:p>
        </w:tc>
        <w:tc>
          <w:tcPr>
            <w:tcW w:w="1701" w:type="dxa"/>
          </w:tcPr>
          <w:p w14:paraId="2828CDEE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16167A86" w14:textId="77777777" w:rsidTr="001F3195">
        <w:trPr>
          <w:trHeight w:val="229"/>
        </w:trPr>
        <w:tc>
          <w:tcPr>
            <w:tcW w:w="647" w:type="dxa"/>
          </w:tcPr>
          <w:p w14:paraId="47E65956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6AFE18D3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РС-506 Автоматический ввод резервного питания,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8008755</w:t>
            </w:r>
          </w:p>
        </w:tc>
        <w:tc>
          <w:tcPr>
            <w:tcW w:w="1701" w:type="dxa"/>
          </w:tcPr>
          <w:p w14:paraId="310B35AA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738B4A11" w14:textId="77777777" w:rsidTr="001F3195">
        <w:trPr>
          <w:trHeight w:val="229"/>
        </w:trPr>
        <w:tc>
          <w:tcPr>
            <w:tcW w:w="647" w:type="dxa"/>
          </w:tcPr>
          <w:p w14:paraId="77673042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4CB33C0D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Видеокамера поворотная уличная ЕРТZ3000,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8008185</w:t>
            </w:r>
          </w:p>
        </w:tc>
        <w:tc>
          <w:tcPr>
            <w:tcW w:w="1701" w:type="dxa"/>
          </w:tcPr>
          <w:p w14:paraId="1313A41B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0F2A4A" w:rsidRPr="003F612D" w14:paraId="28349BF4" w14:textId="77777777" w:rsidTr="001F3195">
        <w:trPr>
          <w:trHeight w:val="229"/>
        </w:trPr>
        <w:tc>
          <w:tcPr>
            <w:tcW w:w="647" w:type="dxa"/>
          </w:tcPr>
          <w:p w14:paraId="41A55919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7F57F5B6" w14:textId="77777777" w:rsidR="000F2A4A" w:rsidRPr="003F612D" w:rsidRDefault="000F2A4A" w:rsidP="001F31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 xml:space="preserve">Кондиционер CDC125CKD KONVENTO S V1 /центр, </w:t>
            </w:r>
            <w:proofErr w:type="spellStart"/>
            <w:r w:rsidRPr="000903ED">
              <w:rPr>
                <w:rFonts w:ascii="Verdana" w:hAnsi="Verdana" w:cs="Verdana"/>
                <w:sz w:val="20"/>
                <w:szCs w:val="20"/>
              </w:rPr>
              <w:t>инв</w:t>
            </w:r>
            <w:proofErr w:type="spellEnd"/>
            <w:r w:rsidRPr="000903ED">
              <w:rPr>
                <w:rFonts w:ascii="Verdana" w:hAnsi="Verdana" w:cs="Verdana"/>
                <w:sz w:val="20"/>
                <w:szCs w:val="20"/>
              </w:rPr>
              <w:t xml:space="preserve"> №: 8008111</w:t>
            </w:r>
          </w:p>
        </w:tc>
        <w:tc>
          <w:tcPr>
            <w:tcW w:w="1701" w:type="dxa"/>
          </w:tcPr>
          <w:p w14:paraId="6C7A3AF4" w14:textId="77777777" w:rsidR="000F2A4A" w:rsidRPr="003F612D" w:rsidRDefault="000F2A4A" w:rsidP="001F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386614E3" w14:textId="169178A7" w:rsidR="009E0243" w:rsidRPr="00B04A70" w:rsidRDefault="009E0243" w:rsidP="00790EC7">
      <w:pPr>
        <w:pStyle w:val="Default"/>
        <w:ind w:left="1701"/>
        <w:rPr>
          <w:rFonts w:ascii="Verdana" w:hAnsi="Verdana" w:cs="Verdana"/>
          <w:sz w:val="20"/>
          <w:szCs w:val="20"/>
        </w:rPr>
      </w:pPr>
    </w:p>
    <w:p w14:paraId="3F3C0E00" w14:textId="77777777" w:rsidR="009E0243" w:rsidRPr="008509DF" w:rsidRDefault="009E0243" w:rsidP="009E024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DF1DF0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306F9BF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DA7F052" w14:textId="77777777" w:rsidR="0021141C" w:rsidRPr="008509DF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2EBB751F" w14:textId="77777777" w:rsidR="0021141C" w:rsidRPr="008509DF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888FF80" w14:textId="77777777" w:rsidR="0021141C" w:rsidRPr="008509DF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BEB826" w14:textId="77777777" w:rsidR="0021141C" w:rsidRPr="008509DF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1AB842A" w14:textId="77777777" w:rsidR="0021141C" w:rsidRPr="008509DF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1BFA0A7D" w14:textId="77777777" w:rsidR="0021141C" w:rsidRDefault="0021141C" w:rsidP="00211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0DCC2610" w14:textId="77777777" w:rsidR="00B60E56" w:rsidRDefault="00CE115F" w:rsidP="00B60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E115F">
        <w:t xml:space="preserve"> </w:t>
      </w:r>
      <w:r w:rsidRPr="00CE115F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</w:t>
      </w:r>
    </w:p>
    <w:p w14:paraId="081C7F11" w14:textId="4F570650" w:rsidR="00B60E56" w:rsidRPr="00FF5ADE" w:rsidRDefault="00B60E56" w:rsidP="00B60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E56">
        <w:t xml:space="preserve"> </w:t>
      </w:r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дату подписания Акта приема-передачи имеются, в том числе, следующие данные относительно Имущества: Площадь согласно акту технической инвентаризации от 06.05.2009г составляет 3610,2 </w:t>
      </w:r>
      <w:proofErr w:type="spellStart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площадь согласно выписки из ЕГРН составляет 3 555,6 </w:t>
      </w:r>
      <w:proofErr w:type="spellStart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Фактическая площадь больше указанной площади в выписке из ЕГРН на 54,6 </w:t>
      </w:r>
      <w:proofErr w:type="spellStart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FF5AD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BE0DD3" w14:textId="77777777" w:rsidR="00DD5861" w:rsidRPr="008509DF" w:rsidRDefault="00AB23A0" w:rsidP="00B60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E25298D" w14:textId="7777777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1141C" w:rsidRPr="002114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21141C" w:rsidRPr="0021141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2 (Двух) </w:t>
      </w:r>
      <w:r w:rsidR="0021141C" w:rsidRPr="002114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21141C" w:rsidRPr="0021141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1 (Один) </w:t>
      </w:r>
      <w:r w:rsidR="0021141C" w:rsidRPr="002114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21141C" w:rsidRPr="0021141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1 (Один) </w:t>
      </w:r>
      <w:r w:rsidR="0021141C" w:rsidRPr="0021141C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21141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2B7CE28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6C9665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D26D91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3C23B74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6F9A92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F4F3AC" w14:textId="77777777" w:rsidR="00AD5340" w:rsidRDefault="009A0232">
      <w:pPr>
        <w:rPr>
          <w:rFonts w:ascii="Verdana" w:hAnsi="Verdana"/>
          <w:sz w:val="20"/>
          <w:szCs w:val="20"/>
        </w:rPr>
        <w:sectPr w:rsidR="00AD5340" w:rsidSect="00F56FF3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>
        <w:rPr>
          <w:rFonts w:ascii="Verdana" w:hAnsi="Verdana"/>
          <w:sz w:val="20"/>
          <w:szCs w:val="20"/>
        </w:rPr>
        <w:br w:type="page"/>
      </w:r>
    </w:p>
    <w:p w14:paraId="7AE5E969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1384971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7666E4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FA0BDA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1497B9A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1BBA38A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1141C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21C113E" w14:textId="54ECB51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D04DF6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9CE68AB" w14:textId="56AD340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04DF6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E92263D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7D1BBE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21E979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5406CA6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238EDC2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AA0BA1B" w14:textId="77777777" w:rsidR="00686D08" w:rsidRPr="000C2791" w:rsidRDefault="00686D08" w:rsidP="0021141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</w:t>
      </w:r>
      <w:r w:rsidR="0021141C" w:rsidRPr="0021141C">
        <w:rPr>
          <w:rFonts w:ascii="Verdana" w:hAnsi="Verdana"/>
          <w:i/>
          <w:color w:val="0070C0"/>
        </w:rPr>
        <w:t>7831001567</w:t>
      </w:r>
      <w:r w:rsidRPr="000C2791">
        <w:rPr>
          <w:rFonts w:ascii="Verdana" w:hAnsi="Verdana"/>
          <w:i/>
          <w:color w:val="0070C0"/>
        </w:rPr>
        <w:t xml:space="preserve">, КПП </w:t>
      </w:r>
      <w:r w:rsidR="0021141C" w:rsidRPr="0021141C">
        <w:rPr>
          <w:rFonts w:ascii="Verdana" w:hAnsi="Verdana"/>
          <w:i/>
          <w:color w:val="0070C0"/>
        </w:rPr>
        <w:t>773001001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31073E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93B337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F315DAE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F2671DF" w14:textId="77777777" w:rsidTr="00072336">
        <w:tc>
          <w:tcPr>
            <w:tcW w:w="2411" w:type="dxa"/>
            <w:shd w:val="clear" w:color="auto" w:fill="auto"/>
          </w:tcPr>
          <w:p w14:paraId="43E397B4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D3FB6C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053905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</w:t>
            </w:r>
            <w:r w:rsidR="006F2BE1" w:rsidRPr="006F2B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заключенного между Продавцом и Покупателем (в виде оригинала ил</w:t>
            </w:r>
            <w:r w:rsidR="006F2B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нотариально заверенной копии)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0D60FBD" w14:textId="77777777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903D02" w:rsidRPr="008509DF" w14:paraId="402C55B4" w14:textId="77777777" w:rsidTr="00072336">
        <w:tc>
          <w:tcPr>
            <w:tcW w:w="2411" w:type="dxa"/>
            <w:shd w:val="clear" w:color="auto" w:fill="auto"/>
          </w:tcPr>
          <w:p w14:paraId="3D85B5A7" w14:textId="77777777" w:rsidR="00903D02" w:rsidRPr="000C2791" w:rsidRDefault="00903D02" w:rsidP="00903D0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56377D85" w14:textId="4D9691C6" w:rsidR="00903D02" w:rsidRPr="000C2791" w:rsidRDefault="00903D02" w:rsidP="00903D0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предшествующего </w:t>
            </w: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залога Продавца в силу закона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последующего залога в пользу Кредитной организации</w:t>
            </w:r>
          </w:p>
        </w:tc>
        <w:tc>
          <w:tcPr>
            <w:tcW w:w="7160" w:type="dxa"/>
            <w:shd w:val="clear" w:color="auto" w:fill="auto"/>
          </w:tcPr>
          <w:p w14:paraId="2463250F" w14:textId="77777777" w:rsidR="00903D02" w:rsidRPr="000C2791" w:rsidRDefault="00903D02" w:rsidP="00903D0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29D73581" w14:textId="0A9178E9" w:rsidR="00903D02" w:rsidRPr="000C2791" w:rsidRDefault="00903D02" w:rsidP="00903D0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903D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903D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903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903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отражена информация о залоге в пользу Продавца.</w:t>
            </w:r>
            <w:r w:rsidRPr="00903D02">
              <w:rPr>
                <w:rFonts w:ascii="Verdana" w:hAnsi="Verdana"/>
                <w:sz w:val="20"/>
                <w:szCs w:val="20"/>
              </w:rPr>
              <w:t xml:space="preserve"> В случае оплаты с использованием кредитных средств возможно указание на установление последующей ипотеки в пользу Кредитной организации</w:t>
            </w:r>
          </w:p>
        </w:tc>
      </w:tr>
      <w:tr w:rsidR="00686D08" w:rsidRPr="008509DF" w14:paraId="005FC08E" w14:textId="77777777" w:rsidTr="00072336">
        <w:tc>
          <w:tcPr>
            <w:tcW w:w="2411" w:type="dxa"/>
            <w:shd w:val="clear" w:color="auto" w:fill="auto"/>
          </w:tcPr>
          <w:p w14:paraId="70EB31EE" w14:textId="77D9F2F4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03D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случаев, когда не установлен залог Продавца </w:t>
            </w:r>
          </w:p>
          <w:p w14:paraId="09E76C77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E38C9CE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</w:t>
            </w:r>
            <w:r w:rsidR="006F2B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3A29CA2" w14:textId="77777777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6AC8EC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FAAEE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B8ED0AC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0E81F77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40BEEE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8D9B3A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22CD879A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D7DD7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56D7E6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BA54D99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F9EC58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90C381D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4D17E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E4AB8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6940FF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9352E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784A9D71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86F8C7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02C688" w14:textId="660D294D" w:rsidR="009A0232" w:rsidRDefault="009A0232">
      <w:pPr>
        <w:rPr>
          <w:rFonts w:ascii="Verdana" w:hAnsi="Verdana"/>
          <w:sz w:val="20"/>
          <w:szCs w:val="20"/>
        </w:rPr>
      </w:pPr>
    </w:p>
    <w:p w14:paraId="21F66177" w14:textId="04A4F9A9" w:rsidR="00790EC7" w:rsidRDefault="00790EC7">
      <w:pPr>
        <w:rPr>
          <w:rFonts w:ascii="Verdana" w:hAnsi="Verdana"/>
          <w:sz w:val="20"/>
          <w:szCs w:val="20"/>
        </w:rPr>
      </w:pPr>
    </w:p>
    <w:p w14:paraId="480A8144" w14:textId="6F5D37B7" w:rsidR="00790EC7" w:rsidRDefault="00790EC7">
      <w:pPr>
        <w:rPr>
          <w:rFonts w:ascii="Verdana" w:hAnsi="Verdana"/>
          <w:sz w:val="20"/>
          <w:szCs w:val="20"/>
        </w:rPr>
      </w:pPr>
    </w:p>
    <w:p w14:paraId="662F5C24" w14:textId="28721956" w:rsidR="00790EC7" w:rsidRDefault="00790EC7">
      <w:pPr>
        <w:rPr>
          <w:rFonts w:ascii="Verdana" w:hAnsi="Verdana"/>
          <w:sz w:val="20"/>
          <w:szCs w:val="20"/>
        </w:rPr>
      </w:pPr>
    </w:p>
    <w:p w14:paraId="3C42AF8A" w14:textId="789F6293" w:rsidR="00790EC7" w:rsidRDefault="00790EC7">
      <w:pPr>
        <w:rPr>
          <w:rFonts w:ascii="Verdana" w:hAnsi="Verdana"/>
          <w:sz w:val="20"/>
          <w:szCs w:val="20"/>
        </w:rPr>
      </w:pPr>
    </w:p>
    <w:p w14:paraId="15959518" w14:textId="3334C020" w:rsidR="00790EC7" w:rsidRDefault="00790EC7">
      <w:pPr>
        <w:rPr>
          <w:rFonts w:ascii="Verdana" w:hAnsi="Verdana"/>
          <w:sz w:val="20"/>
          <w:szCs w:val="20"/>
        </w:rPr>
      </w:pPr>
    </w:p>
    <w:p w14:paraId="09BB6697" w14:textId="6A3C33C4" w:rsidR="00790EC7" w:rsidRDefault="00790EC7">
      <w:pPr>
        <w:rPr>
          <w:rFonts w:ascii="Verdana" w:hAnsi="Verdana"/>
          <w:sz w:val="20"/>
          <w:szCs w:val="20"/>
        </w:rPr>
      </w:pPr>
    </w:p>
    <w:p w14:paraId="03CA3490" w14:textId="77777777" w:rsidR="00AD5340" w:rsidRDefault="00AD5340">
      <w:pPr>
        <w:rPr>
          <w:rFonts w:ascii="Verdana" w:hAnsi="Verdana"/>
          <w:sz w:val="20"/>
          <w:szCs w:val="20"/>
        </w:rPr>
        <w:sectPr w:rsidR="00AD5340" w:rsidSect="00F56FF3">
          <w:headerReference w:type="default" r:id="rId9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2BCA9911" w14:textId="3FD15379" w:rsidR="00BA661A" w:rsidRPr="00726503" w:rsidRDefault="00BA661A" w:rsidP="00726503">
      <w:pPr>
        <w:jc w:val="center"/>
        <w:rPr>
          <w:rFonts w:ascii="Verdana" w:hAnsi="Verdana"/>
          <w:b/>
          <w:sz w:val="20"/>
          <w:szCs w:val="20"/>
        </w:rPr>
      </w:pPr>
      <w:r w:rsidRPr="00726503">
        <w:rPr>
          <w:rFonts w:ascii="Verdana" w:hAnsi="Verdana"/>
          <w:b/>
          <w:sz w:val="20"/>
          <w:szCs w:val="20"/>
        </w:rPr>
        <w:t>Перечень договоров аренды</w:t>
      </w:r>
    </w:p>
    <w:sectPr w:rsidR="00BA661A" w:rsidRPr="00726503" w:rsidSect="00F56FF3">
      <w:headerReference w:type="default" r:id="rId10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C497" w14:textId="77777777" w:rsidR="0093794B" w:rsidRDefault="0093794B" w:rsidP="00E33D4F">
      <w:pPr>
        <w:spacing w:after="0" w:line="240" w:lineRule="auto"/>
      </w:pPr>
      <w:r>
        <w:separator/>
      </w:r>
    </w:p>
  </w:endnote>
  <w:endnote w:type="continuationSeparator" w:id="0">
    <w:p w14:paraId="3A717829" w14:textId="77777777" w:rsidR="0093794B" w:rsidRDefault="0093794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6816C6C2" w14:textId="11473D74" w:rsidR="0093794B" w:rsidRDefault="009379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3D">
          <w:rPr>
            <w:noProof/>
          </w:rPr>
          <w:t>15</w:t>
        </w:r>
        <w:r>
          <w:fldChar w:fldCharType="end"/>
        </w:r>
      </w:p>
    </w:sdtContent>
  </w:sdt>
  <w:p w14:paraId="4CD3FDC2" w14:textId="77777777" w:rsidR="0093794B" w:rsidRDefault="009379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FC57" w14:textId="77777777" w:rsidR="0093794B" w:rsidRDefault="0093794B" w:rsidP="00E33D4F">
      <w:pPr>
        <w:spacing w:after="0" w:line="240" w:lineRule="auto"/>
      </w:pPr>
      <w:r>
        <w:separator/>
      </w:r>
    </w:p>
  </w:footnote>
  <w:footnote w:type="continuationSeparator" w:id="0">
    <w:p w14:paraId="6C06AE36" w14:textId="77777777" w:rsidR="0093794B" w:rsidRDefault="0093794B" w:rsidP="00E33D4F">
      <w:pPr>
        <w:spacing w:after="0" w:line="240" w:lineRule="auto"/>
      </w:pPr>
      <w:r>
        <w:continuationSeparator/>
      </w:r>
    </w:p>
  </w:footnote>
  <w:footnote w:id="1">
    <w:p w14:paraId="60FA2F90" w14:textId="47C9460E" w:rsidR="0093794B" w:rsidRPr="00095259" w:rsidRDefault="0093794B" w:rsidP="00903D02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095259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95259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95259">
        <w:rPr>
          <w:rFonts w:ascii="Verdana" w:hAnsi="Verdana" w:cs="Verdana"/>
          <w:color w:val="FF0000"/>
          <w:sz w:val="16"/>
          <w:szCs w:val="16"/>
        </w:rPr>
        <w:t xml:space="preserve"> размер указывается: при выборе в п.2.2.2 Договора Варианта «с обеспечительным платежом»: в размере, указанном в п. 2.1. Договора. </w:t>
      </w:r>
    </w:p>
    <w:p w14:paraId="30D48236" w14:textId="456563E9" w:rsidR="0093794B" w:rsidRDefault="0093794B">
      <w:pPr>
        <w:pStyle w:val="af2"/>
      </w:pPr>
    </w:p>
  </w:footnote>
  <w:footnote w:id="2">
    <w:p w14:paraId="678F07E5" w14:textId="3858041F" w:rsidR="0093794B" w:rsidRDefault="0093794B" w:rsidP="00CC0B4E">
      <w:pPr>
        <w:pStyle w:val="af2"/>
        <w:ind w:left="-709"/>
      </w:pPr>
      <w:r>
        <w:rPr>
          <w:rStyle w:val="af4"/>
        </w:rPr>
        <w:footnoteRef/>
      </w:r>
      <w:r>
        <w:t xml:space="preserve"> </w:t>
      </w:r>
      <w:r w:rsidRPr="00095259">
        <w:rPr>
          <w:rFonts w:ascii="Verdana" w:hAnsi="Verdana"/>
          <w:color w:val="FF0000"/>
          <w:sz w:val="16"/>
          <w:szCs w:val="16"/>
        </w:rPr>
        <w:t>Указывается часть цены недвижимого имущества (первый частичный платеж)</w:t>
      </w:r>
    </w:p>
  </w:footnote>
  <w:footnote w:id="3">
    <w:p w14:paraId="0B6DCFE7" w14:textId="2A2A742C" w:rsidR="0093794B" w:rsidRPr="00095259" w:rsidRDefault="0093794B" w:rsidP="00CC0B4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D04DF6">
        <w:t xml:space="preserve">При заключении договора на торгах размер указывается: </w:t>
      </w:r>
      <w:r w:rsidRPr="00095259">
        <w:rPr>
          <w:rFonts w:ascii="Verdana" w:hAnsi="Verdana" w:cs="Verdana"/>
          <w:color w:val="FF0000"/>
          <w:sz w:val="16"/>
          <w:szCs w:val="16"/>
        </w:rPr>
        <w:t xml:space="preserve">при выборе в п.2.2.2 Договора Варианта «с обеспечительным платежом»: в размере, указанном в п. 2.1. Договора минус часть цены недвижимого имущества (п.2.2.1 (А)).  </w:t>
      </w:r>
    </w:p>
    <w:p w14:paraId="4A1A0D8C" w14:textId="1BF37B4D" w:rsidR="0093794B" w:rsidRDefault="0093794B">
      <w:pPr>
        <w:pStyle w:val="af2"/>
      </w:pPr>
    </w:p>
  </w:footnote>
  <w:footnote w:id="4">
    <w:p w14:paraId="17EB6189" w14:textId="563166B1" w:rsidR="0093794B" w:rsidRDefault="0093794B">
      <w:pPr>
        <w:pStyle w:val="af2"/>
      </w:pPr>
      <w:r>
        <w:rPr>
          <w:rStyle w:val="af4"/>
        </w:rPr>
        <w:footnoteRef/>
      </w:r>
      <w: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proofErr w:type="gramStart"/>
      <w:r>
        <w:rPr>
          <w:rFonts w:ascii="Verdana" w:hAnsi="Verdana"/>
          <w:color w:val="FF0000"/>
          <w:sz w:val="16"/>
          <w:szCs w:val="16"/>
        </w:rPr>
        <w:t>и</w:t>
      </w:r>
      <w:proofErr w:type="gramEnd"/>
      <w:r>
        <w:rPr>
          <w:rFonts w:ascii="Verdana" w:hAnsi="Verdana"/>
          <w:color w:val="FF0000"/>
          <w:sz w:val="16"/>
          <w:szCs w:val="16"/>
        </w:rPr>
        <w:t xml:space="preserve"> если применимо,</w:t>
      </w:r>
      <w:r w:rsidRPr="0010369A">
        <w:rPr>
          <w:rFonts w:ascii="Verdana" w:hAnsi="Verdana"/>
          <w:color w:val="FF0000"/>
          <w:sz w:val="16"/>
          <w:szCs w:val="16"/>
        </w:rPr>
        <w:t xml:space="preserve"> минус часть цены недвижимого имущества (п. 2.2.1. (А) Договора)</w:t>
      </w:r>
      <w:r>
        <w:rPr>
          <w:rFonts w:ascii="Verdana" w:hAnsi="Verdana"/>
          <w:color w:val="FF0000"/>
          <w:sz w:val="16"/>
          <w:szCs w:val="16"/>
        </w:rPr>
        <w:t xml:space="preserve">, </w:t>
      </w:r>
    </w:p>
  </w:footnote>
  <w:footnote w:id="5">
    <w:p w14:paraId="4DB153FF" w14:textId="01E7F640" w:rsidR="0093794B" w:rsidRDefault="0093794B">
      <w:pPr>
        <w:pStyle w:val="af2"/>
      </w:pPr>
      <w:r>
        <w:rPr>
          <w:rStyle w:val="af4"/>
        </w:rPr>
        <w:footnoteRef/>
      </w:r>
      <w: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D052" w14:textId="77777777" w:rsidR="00AD5340" w:rsidRDefault="00AD5340" w:rsidP="00AD5340">
    <w:pPr>
      <w:spacing w:after="0" w:line="240" w:lineRule="auto"/>
      <w:jc w:val="both"/>
      <w:rPr>
        <w:rFonts w:ascii="Verdana" w:hAnsi="Verdana"/>
        <w:sz w:val="20"/>
        <w:szCs w:val="20"/>
      </w:rPr>
    </w:pPr>
  </w:p>
  <w:p w14:paraId="0C79B953" w14:textId="77777777" w:rsidR="00AD5340" w:rsidRPr="008509DF" w:rsidRDefault="00AD5340" w:rsidP="00AD534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55668A">
      <w:rPr>
        <w:rFonts w:ascii="Verdana" w:hAnsi="Verdana"/>
        <w:sz w:val="20"/>
        <w:szCs w:val="20"/>
      </w:rPr>
      <w:t>Приложение №</w:t>
    </w:r>
    <w:r>
      <w:rPr>
        <w:rFonts w:ascii="Verdana" w:hAnsi="Verdana"/>
        <w:sz w:val="20"/>
        <w:szCs w:val="20"/>
      </w:rPr>
      <w:t>2</w:t>
    </w:r>
  </w:p>
  <w:p w14:paraId="34C76F68" w14:textId="77777777" w:rsidR="00AD5340" w:rsidRPr="008509DF" w:rsidRDefault="00AD5340" w:rsidP="00AD5340">
    <w:pPr>
      <w:spacing w:after="0" w:line="240" w:lineRule="auto"/>
      <w:jc w:val="right"/>
      <w:rPr>
        <w:rFonts w:ascii="Verdana" w:eastAsia="Times New Roman" w:hAnsi="Verdana" w:cs="Arial"/>
        <w:sz w:val="20"/>
        <w:szCs w:val="20"/>
        <w:lang w:eastAsia="en-CA"/>
      </w:rPr>
    </w:pPr>
    <w:r w:rsidRPr="008509DF">
      <w:rPr>
        <w:rFonts w:ascii="Verdana" w:eastAsia="Times New Roman" w:hAnsi="Verdana" w:cs="Arial"/>
        <w:sz w:val="20"/>
        <w:szCs w:val="20"/>
        <w:lang w:eastAsia="en-CA"/>
      </w:rPr>
      <w:t xml:space="preserve"> к Договору купли-продажи недвижимого имущества </w:t>
    </w:r>
  </w:p>
  <w:p w14:paraId="6209C2D8" w14:textId="77777777" w:rsidR="00AD5340" w:rsidRPr="008509DF" w:rsidRDefault="00AD5340" w:rsidP="00AD5340">
    <w:pPr>
      <w:pStyle w:val="ConsNonformat"/>
      <w:tabs>
        <w:tab w:val="left" w:pos="1276"/>
      </w:tabs>
      <w:ind w:left="709"/>
      <w:contextualSpacing/>
      <w:jc w:val="right"/>
      <w:rPr>
        <w:rFonts w:ascii="Verdana" w:hAnsi="Verdana"/>
      </w:rPr>
    </w:pPr>
    <w:r w:rsidRPr="008509DF">
      <w:rPr>
        <w:rFonts w:ascii="Verdana" w:hAnsi="Verdana" w:cs="Arial"/>
        <w:lang w:eastAsia="en-CA"/>
      </w:rPr>
      <w:t>от «__</w:t>
    </w:r>
    <w:proofErr w:type="gramStart"/>
    <w:r w:rsidRPr="008509DF">
      <w:rPr>
        <w:rFonts w:ascii="Verdana" w:hAnsi="Verdana" w:cs="Arial"/>
        <w:lang w:eastAsia="en-CA"/>
      </w:rPr>
      <w:t>_»_</w:t>
    </w:r>
    <w:proofErr w:type="gramEnd"/>
    <w:r w:rsidRPr="008509DF">
      <w:rPr>
        <w:rFonts w:ascii="Verdana" w:hAnsi="Verdana" w:cs="Arial"/>
        <w:lang w:eastAsia="en-CA"/>
      </w:rPr>
      <w:t>____________ 20__</w:t>
    </w:r>
  </w:p>
  <w:p w14:paraId="1A3EF41A" w14:textId="77777777" w:rsidR="00AD5340" w:rsidRDefault="00AD53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9C9C" w14:textId="77777777" w:rsidR="00AD5340" w:rsidRPr="008509DF" w:rsidRDefault="00AD5340" w:rsidP="00AD534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55668A">
      <w:rPr>
        <w:rFonts w:ascii="Verdana" w:hAnsi="Verdana"/>
        <w:sz w:val="20"/>
        <w:szCs w:val="20"/>
      </w:rPr>
      <w:t>Приложение №</w:t>
    </w:r>
    <w:r>
      <w:rPr>
        <w:rFonts w:ascii="Verdana" w:hAnsi="Verdana"/>
        <w:sz w:val="20"/>
        <w:szCs w:val="20"/>
      </w:rPr>
      <w:t>3</w:t>
    </w:r>
  </w:p>
  <w:p w14:paraId="60B2E9A8" w14:textId="77777777" w:rsidR="00AD5340" w:rsidRPr="008509DF" w:rsidRDefault="00AD5340" w:rsidP="00AD5340">
    <w:pPr>
      <w:spacing w:after="0" w:line="240" w:lineRule="auto"/>
      <w:jc w:val="right"/>
      <w:rPr>
        <w:rFonts w:ascii="Verdana" w:eastAsia="Times New Roman" w:hAnsi="Verdana" w:cs="Arial"/>
        <w:sz w:val="20"/>
        <w:szCs w:val="20"/>
        <w:lang w:eastAsia="en-CA"/>
      </w:rPr>
    </w:pPr>
    <w:r w:rsidRPr="008509DF">
      <w:rPr>
        <w:rFonts w:ascii="Verdana" w:eastAsia="Times New Roman" w:hAnsi="Verdana" w:cs="Arial"/>
        <w:sz w:val="20"/>
        <w:szCs w:val="20"/>
        <w:lang w:eastAsia="en-CA"/>
      </w:rPr>
      <w:t xml:space="preserve"> к Договору купли-продажи недвижимого имущества </w:t>
    </w:r>
  </w:p>
  <w:p w14:paraId="4ABABBD4" w14:textId="77777777" w:rsidR="00AD5340" w:rsidRPr="008509DF" w:rsidRDefault="00AD5340" w:rsidP="00AD5340">
    <w:pPr>
      <w:pStyle w:val="ConsNonformat"/>
      <w:tabs>
        <w:tab w:val="left" w:pos="1276"/>
      </w:tabs>
      <w:ind w:left="709"/>
      <w:contextualSpacing/>
      <w:jc w:val="right"/>
      <w:rPr>
        <w:rFonts w:ascii="Verdana" w:hAnsi="Verdana"/>
      </w:rPr>
    </w:pPr>
    <w:r w:rsidRPr="008509DF">
      <w:rPr>
        <w:rFonts w:ascii="Verdana" w:hAnsi="Verdana" w:cs="Arial"/>
        <w:lang w:eastAsia="en-CA"/>
      </w:rPr>
      <w:t>от «__</w:t>
    </w:r>
    <w:proofErr w:type="gramStart"/>
    <w:r w:rsidRPr="008509DF">
      <w:rPr>
        <w:rFonts w:ascii="Verdana" w:hAnsi="Verdana" w:cs="Arial"/>
        <w:lang w:eastAsia="en-CA"/>
      </w:rPr>
      <w:t>_»_</w:t>
    </w:r>
    <w:proofErr w:type="gramEnd"/>
    <w:r w:rsidRPr="008509DF">
      <w:rPr>
        <w:rFonts w:ascii="Verdana" w:hAnsi="Verdana" w:cs="Arial"/>
        <w:lang w:eastAsia="en-CA"/>
      </w:rPr>
      <w:t>____________ 20__</w:t>
    </w:r>
  </w:p>
  <w:p w14:paraId="020A89D1" w14:textId="77777777" w:rsidR="00AD5340" w:rsidRDefault="00AD53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2C67A72"/>
    <w:multiLevelType w:val="multilevel"/>
    <w:tmpl w:val="707E0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6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1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2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6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47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275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720" w:hanging="2160"/>
      </w:pPr>
      <w:rPr>
        <w:rFonts w:hint="default"/>
        <w:color w:val="000000" w:themeColor="text1"/>
      </w:rPr>
    </w:lvl>
  </w:abstractNum>
  <w:abstractNum w:abstractNumId="7" w15:restartNumberingAfterBreak="0">
    <w:nsid w:val="1581324E"/>
    <w:multiLevelType w:val="hybridMultilevel"/>
    <w:tmpl w:val="1BA62836"/>
    <w:lvl w:ilvl="0" w:tplc="7AB61648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18CD17A1"/>
    <w:multiLevelType w:val="hybridMultilevel"/>
    <w:tmpl w:val="3C588B0C"/>
    <w:lvl w:ilvl="0" w:tplc="04190003">
      <w:start w:val="1"/>
      <w:numFmt w:val="bullet"/>
      <w:lvlText w:val="o"/>
      <w:lvlJc w:val="left"/>
      <w:pPr>
        <w:ind w:left="80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356C94"/>
    <w:multiLevelType w:val="hybridMultilevel"/>
    <w:tmpl w:val="7C368FD0"/>
    <w:lvl w:ilvl="0" w:tplc="BE66FD6A">
      <w:start w:val="1"/>
      <w:numFmt w:val="decimal"/>
      <w:lvlText w:val="%1)"/>
      <w:lvlJc w:val="left"/>
      <w:pPr>
        <w:ind w:left="786" w:hanging="360"/>
      </w:pPr>
      <w:rPr>
        <w:rFonts w:ascii="Verdana" w:eastAsia="Calibri" w:hAnsi="Verdana" w:cs="Verdan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A4234B6"/>
    <w:multiLevelType w:val="hybridMultilevel"/>
    <w:tmpl w:val="C7C8C77E"/>
    <w:lvl w:ilvl="0" w:tplc="3B2216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3724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4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0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A7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8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E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0E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1AA2898"/>
    <w:multiLevelType w:val="multilevel"/>
    <w:tmpl w:val="9F90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3A02D01"/>
    <w:multiLevelType w:val="hybridMultilevel"/>
    <w:tmpl w:val="FEEEB8D6"/>
    <w:lvl w:ilvl="0" w:tplc="7A6AA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8220A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7"/>
  </w:num>
  <w:num w:numId="3">
    <w:abstractNumId w:val="30"/>
  </w:num>
  <w:num w:numId="4">
    <w:abstractNumId w:val="29"/>
  </w:num>
  <w:num w:numId="5">
    <w:abstractNumId w:val="26"/>
  </w:num>
  <w:num w:numId="6">
    <w:abstractNumId w:val="17"/>
  </w:num>
  <w:num w:numId="7">
    <w:abstractNumId w:val="2"/>
  </w:num>
  <w:num w:numId="8">
    <w:abstractNumId w:val="3"/>
  </w:num>
  <w:num w:numId="9">
    <w:abstractNumId w:val="35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10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12"/>
  </w:num>
  <w:num w:numId="20">
    <w:abstractNumId w:val="25"/>
  </w:num>
  <w:num w:numId="21">
    <w:abstractNumId w:val="20"/>
  </w:num>
  <w:num w:numId="22">
    <w:abstractNumId w:val="21"/>
  </w:num>
  <w:num w:numId="23">
    <w:abstractNumId w:val="14"/>
  </w:num>
  <w:num w:numId="24">
    <w:abstractNumId w:val="22"/>
  </w:num>
  <w:num w:numId="25">
    <w:abstractNumId w:val="5"/>
  </w:num>
  <w:num w:numId="26">
    <w:abstractNumId w:val="34"/>
  </w:num>
  <w:num w:numId="27">
    <w:abstractNumId w:val="28"/>
  </w:num>
  <w:num w:numId="28">
    <w:abstractNumId w:val="13"/>
  </w:num>
  <w:num w:numId="29">
    <w:abstractNumId w:val="38"/>
  </w:num>
  <w:num w:numId="30">
    <w:abstractNumId w:val="33"/>
  </w:num>
  <w:num w:numId="31">
    <w:abstractNumId w:val="27"/>
  </w:num>
  <w:num w:numId="32">
    <w:abstractNumId w:val="1"/>
  </w:num>
  <w:num w:numId="33">
    <w:abstractNumId w:val="9"/>
  </w:num>
  <w:num w:numId="34">
    <w:abstractNumId w:val="11"/>
  </w:num>
  <w:num w:numId="35">
    <w:abstractNumId w:val="8"/>
  </w:num>
  <w:num w:numId="36">
    <w:abstractNumId w:val="7"/>
  </w:num>
  <w:num w:numId="37">
    <w:abstractNumId w:val="6"/>
  </w:num>
  <w:num w:numId="38">
    <w:abstractNumId w:val="19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4F4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08DE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2A4A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D2B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67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075"/>
    <w:rsid w:val="001A73E7"/>
    <w:rsid w:val="001B37CE"/>
    <w:rsid w:val="001B5748"/>
    <w:rsid w:val="001C19BE"/>
    <w:rsid w:val="001C2235"/>
    <w:rsid w:val="001C4321"/>
    <w:rsid w:val="001C7960"/>
    <w:rsid w:val="001D1EAB"/>
    <w:rsid w:val="001D3710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41C"/>
    <w:rsid w:val="00211F7A"/>
    <w:rsid w:val="002136DD"/>
    <w:rsid w:val="00213B72"/>
    <w:rsid w:val="00214157"/>
    <w:rsid w:val="002151D2"/>
    <w:rsid w:val="00217BCB"/>
    <w:rsid w:val="00217C52"/>
    <w:rsid w:val="00217D3B"/>
    <w:rsid w:val="0022394D"/>
    <w:rsid w:val="00224B29"/>
    <w:rsid w:val="00224EF7"/>
    <w:rsid w:val="00224F8A"/>
    <w:rsid w:val="00226C9D"/>
    <w:rsid w:val="00227065"/>
    <w:rsid w:val="0023134B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6AE3"/>
    <w:rsid w:val="002675A2"/>
    <w:rsid w:val="00267E7C"/>
    <w:rsid w:val="002706D7"/>
    <w:rsid w:val="00271A7D"/>
    <w:rsid w:val="00272C6E"/>
    <w:rsid w:val="00272D93"/>
    <w:rsid w:val="00275B94"/>
    <w:rsid w:val="00275F3C"/>
    <w:rsid w:val="002802EA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6AA"/>
    <w:rsid w:val="002E48FE"/>
    <w:rsid w:val="002E7ACE"/>
    <w:rsid w:val="002F015A"/>
    <w:rsid w:val="002F0578"/>
    <w:rsid w:val="002F3059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67E9D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2367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68F8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1F0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3FD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02AC"/>
    <w:rsid w:val="005214FE"/>
    <w:rsid w:val="005237A5"/>
    <w:rsid w:val="0052609C"/>
    <w:rsid w:val="00526430"/>
    <w:rsid w:val="00530803"/>
    <w:rsid w:val="00530B22"/>
    <w:rsid w:val="00537346"/>
    <w:rsid w:val="0054117F"/>
    <w:rsid w:val="00542717"/>
    <w:rsid w:val="0054280C"/>
    <w:rsid w:val="00545918"/>
    <w:rsid w:val="00547FE0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9B6"/>
    <w:rsid w:val="005C5A2B"/>
    <w:rsid w:val="005C6952"/>
    <w:rsid w:val="005D1621"/>
    <w:rsid w:val="005D1C55"/>
    <w:rsid w:val="005D3FCF"/>
    <w:rsid w:val="005D49B8"/>
    <w:rsid w:val="005D51DB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53E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00F5"/>
    <w:rsid w:val="006E07F2"/>
    <w:rsid w:val="006E427F"/>
    <w:rsid w:val="006E4A73"/>
    <w:rsid w:val="006E5F18"/>
    <w:rsid w:val="006E683D"/>
    <w:rsid w:val="006F2BE1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6503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616F"/>
    <w:rsid w:val="007905C5"/>
    <w:rsid w:val="00790EC7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3EBF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2EF8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22F"/>
    <w:rsid w:val="008F1336"/>
    <w:rsid w:val="008F194F"/>
    <w:rsid w:val="008F2B5B"/>
    <w:rsid w:val="008F2B99"/>
    <w:rsid w:val="008F4A3D"/>
    <w:rsid w:val="008F55DE"/>
    <w:rsid w:val="008F74DF"/>
    <w:rsid w:val="0090077C"/>
    <w:rsid w:val="00901A07"/>
    <w:rsid w:val="00903350"/>
    <w:rsid w:val="00903D02"/>
    <w:rsid w:val="00903F42"/>
    <w:rsid w:val="00903F5B"/>
    <w:rsid w:val="00911397"/>
    <w:rsid w:val="00911B88"/>
    <w:rsid w:val="009156EC"/>
    <w:rsid w:val="00920057"/>
    <w:rsid w:val="00920D7D"/>
    <w:rsid w:val="00921018"/>
    <w:rsid w:val="00921241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94B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54EB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4BB5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5C5F"/>
    <w:rsid w:val="009D6025"/>
    <w:rsid w:val="009D769C"/>
    <w:rsid w:val="009E0243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540"/>
    <w:rsid w:val="00A057ED"/>
    <w:rsid w:val="00A07AC6"/>
    <w:rsid w:val="00A1129F"/>
    <w:rsid w:val="00A1228E"/>
    <w:rsid w:val="00A1242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0C83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5D0"/>
    <w:rsid w:val="00AC403D"/>
    <w:rsid w:val="00AC4BB0"/>
    <w:rsid w:val="00AC6801"/>
    <w:rsid w:val="00AD04A2"/>
    <w:rsid w:val="00AD49C5"/>
    <w:rsid w:val="00AD5340"/>
    <w:rsid w:val="00AD709C"/>
    <w:rsid w:val="00AD7A5F"/>
    <w:rsid w:val="00AE3159"/>
    <w:rsid w:val="00AE3666"/>
    <w:rsid w:val="00AE3962"/>
    <w:rsid w:val="00AE475C"/>
    <w:rsid w:val="00AE4CE2"/>
    <w:rsid w:val="00AE4E45"/>
    <w:rsid w:val="00AE5FB2"/>
    <w:rsid w:val="00AF269E"/>
    <w:rsid w:val="00AF5974"/>
    <w:rsid w:val="00B002D9"/>
    <w:rsid w:val="00B012C3"/>
    <w:rsid w:val="00B01E0E"/>
    <w:rsid w:val="00B03BF7"/>
    <w:rsid w:val="00B04710"/>
    <w:rsid w:val="00B04A7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0E56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61A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59F"/>
    <w:rsid w:val="00C76935"/>
    <w:rsid w:val="00C76DBD"/>
    <w:rsid w:val="00C80A1A"/>
    <w:rsid w:val="00C80BE2"/>
    <w:rsid w:val="00C81B50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B4E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15F"/>
    <w:rsid w:val="00CE13AC"/>
    <w:rsid w:val="00CE22E6"/>
    <w:rsid w:val="00CE4699"/>
    <w:rsid w:val="00CE777E"/>
    <w:rsid w:val="00CE7B9D"/>
    <w:rsid w:val="00CE7D6F"/>
    <w:rsid w:val="00CF049B"/>
    <w:rsid w:val="00CF07B2"/>
    <w:rsid w:val="00CF0978"/>
    <w:rsid w:val="00CF10DB"/>
    <w:rsid w:val="00CF1A05"/>
    <w:rsid w:val="00CF2C12"/>
    <w:rsid w:val="00CF6D1F"/>
    <w:rsid w:val="00CF76D4"/>
    <w:rsid w:val="00CF7897"/>
    <w:rsid w:val="00D013EC"/>
    <w:rsid w:val="00D02C41"/>
    <w:rsid w:val="00D03FB6"/>
    <w:rsid w:val="00D04DB1"/>
    <w:rsid w:val="00D04DF6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1465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5BC"/>
    <w:rsid w:val="00DA5B8B"/>
    <w:rsid w:val="00DB04D4"/>
    <w:rsid w:val="00DB2CC6"/>
    <w:rsid w:val="00DB3FA8"/>
    <w:rsid w:val="00DC01B5"/>
    <w:rsid w:val="00DC25F5"/>
    <w:rsid w:val="00DC33ED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22C9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031F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1B57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A68"/>
    <w:rsid w:val="00F32E36"/>
    <w:rsid w:val="00F350EA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980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5ADE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F3CF1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B04A70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53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D14F-62BD-48AF-B720-C14AB114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15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11</cp:revision>
  <cp:lastPrinted>2019-10-21T13:14:00Z</cp:lastPrinted>
  <dcterms:created xsi:type="dcterms:W3CDTF">2022-08-29T11:57:00Z</dcterms:created>
  <dcterms:modified xsi:type="dcterms:W3CDTF">2022-09-21T14:13:00Z</dcterms:modified>
</cp:coreProperties>
</file>