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9D875CB" w:rsidR="00EE2718" w:rsidRPr="002B1B81" w:rsidRDefault="00F0326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0326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F03265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F03265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="008A235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bookmarkStart w:id="0" w:name="_GoBack"/>
      <w:bookmarkEnd w:id="0"/>
      <w:proofErr w:type="gramEnd"/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77DD18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0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C9005B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0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6318964E" w:rsidR="00DA477E" w:rsidRPr="00E619DE" w:rsidRDefault="00EE2718" w:rsidP="002D77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D771E" w:rsidRPr="002D771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2D771E" w:rsidRPr="002D771E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2D771E" w:rsidRPr="00E619DE">
        <w:rPr>
          <w:rFonts w:ascii="Times New Roman" w:hAnsi="Times New Roman" w:cs="Times New Roman"/>
          <w:color w:val="000000"/>
          <w:sz w:val="24"/>
          <w:szCs w:val="24"/>
        </w:rPr>
        <w:t xml:space="preserve">ческим лицам ((в скобках указана в </w:t>
      </w:r>
      <w:proofErr w:type="spellStart"/>
      <w:r w:rsidR="002D771E" w:rsidRPr="00E619D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D771E" w:rsidRPr="00E619D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11BBB2D" w14:textId="77777777" w:rsidR="00E619DE" w:rsidRPr="00E619DE" w:rsidRDefault="00E619DE" w:rsidP="00E61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9DE">
        <w:rPr>
          <w:rFonts w:ascii="Times New Roman" w:hAnsi="Times New Roman" w:cs="Times New Roman"/>
          <w:sz w:val="24"/>
          <w:szCs w:val="24"/>
        </w:rPr>
        <w:t xml:space="preserve">Лот 1 - ООО "АЛЬЯНС", ИНН 5025030782, солидарно с </w:t>
      </w:r>
      <w:proofErr w:type="spellStart"/>
      <w:r w:rsidRPr="00E619DE">
        <w:rPr>
          <w:rFonts w:ascii="Times New Roman" w:hAnsi="Times New Roman" w:cs="Times New Roman"/>
          <w:sz w:val="24"/>
          <w:szCs w:val="24"/>
        </w:rPr>
        <w:t>Огрендой</w:t>
      </w:r>
      <w:proofErr w:type="spellEnd"/>
      <w:r w:rsidRPr="00E619DE">
        <w:rPr>
          <w:rFonts w:ascii="Times New Roman" w:hAnsi="Times New Roman" w:cs="Times New Roman"/>
          <w:sz w:val="24"/>
          <w:szCs w:val="24"/>
        </w:rPr>
        <w:t xml:space="preserve"> Ярославом Степановичем, КД 82-КЛВ/2014 от 11.07.2014, КД 142/2014 от 12.12.2014, решение </w:t>
      </w:r>
      <w:proofErr w:type="spellStart"/>
      <w:r w:rsidRPr="00E619DE">
        <w:rPr>
          <w:rFonts w:ascii="Times New Roman" w:hAnsi="Times New Roman" w:cs="Times New Roman"/>
          <w:sz w:val="24"/>
          <w:szCs w:val="24"/>
        </w:rPr>
        <w:t>Басманного</w:t>
      </w:r>
      <w:proofErr w:type="spellEnd"/>
      <w:r w:rsidRPr="00E619DE">
        <w:rPr>
          <w:rFonts w:ascii="Times New Roman" w:hAnsi="Times New Roman" w:cs="Times New Roman"/>
          <w:sz w:val="24"/>
          <w:szCs w:val="24"/>
        </w:rPr>
        <w:t xml:space="preserve"> районного суда г. Москвы от 19.08.2016 по делу 2-4322/2016, от 19.08.2016 по делу 2-4327/2016, регистрирующим органом принято решение о предстоящем исключении из ЕГРЮЛ (11 209 535,85 руб.) - 11 209 535,85 руб.;</w:t>
      </w:r>
      <w:proofErr w:type="gramEnd"/>
    </w:p>
    <w:p w14:paraId="3FE85EF3" w14:textId="75CF1B91" w:rsidR="00E619DE" w:rsidRPr="00E619DE" w:rsidRDefault="00E619DE" w:rsidP="00E61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9DE">
        <w:rPr>
          <w:rFonts w:ascii="Times New Roman" w:hAnsi="Times New Roman" w:cs="Times New Roman"/>
          <w:sz w:val="24"/>
          <w:szCs w:val="24"/>
        </w:rPr>
        <w:t xml:space="preserve">Лот 2 - ООО "ИНТЕРСТРОЙГРУПП", ИНН 3257043516, КД 34-ТКЛ/2017 от 06.12.2017, КД 36-ТКЛ/2017 от 13.12.2017, КД 37Т/2017 от 19.12.2017, решение АС г. Москвы от 25.10.2018 по делу А40-191072/18-182-1563 (28 304 339,14 руб.)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4 319 700,25</w:t>
      </w:r>
      <w:r w:rsidRPr="00E619DE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7A0DCA9" w14:textId="00D122A8" w:rsidR="002D771E" w:rsidRPr="00E619DE" w:rsidRDefault="00E619DE" w:rsidP="00E619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9DE">
        <w:rPr>
          <w:rFonts w:ascii="Times New Roman" w:hAnsi="Times New Roman" w:cs="Times New Roman"/>
          <w:sz w:val="24"/>
          <w:szCs w:val="24"/>
        </w:rPr>
        <w:t>Лот 3 - Панфилов Антон Валерьевич, КД 62Г/2014 от 08.10.2014, определение АС г. Москвы от 01.06.2022 по делу А40-233737/21-123-577Ф о включении в РТК третьей очереди, находится в  процедуре банкротства (6 102 738,79 руб.) - 6 102 738,79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B17CB6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771E">
        <w:t>5</w:t>
      </w:r>
      <w:r w:rsidR="00714773">
        <w:t xml:space="preserve"> (</w:t>
      </w:r>
      <w:r w:rsidR="002D771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A42A4B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D771E">
        <w:rPr>
          <w:b/>
          <w:bCs/>
          <w:color w:val="000000"/>
        </w:rPr>
        <w:t xml:space="preserve">10 октября </w:t>
      </w:r>
      <w:r w:rsidR="002D771E">
        <w:rPr>
          <w:b/>
          <w:bCs/>
          <w:color w:val="000000"/>
          <w:shd w:val="clear" w:color="auto" w:fill="FFFFFF"/>
        </w:rPr>
        <w:t>2022</w:t>
      </w:r>
      <w:r w:rsidR="002D771E">
        <w:rPr>
          <w:b/>
          <w:bCs/>
          <w:color w:val="000000"/>
        </w:rPr>
        <w:t xml:space="preserve"> г.</w:t>
      </w:r>
      <w:r w:rsidR="002D771E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673EA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D771E">
        <w:rPr>
          <w:b/>
          <w:bCs/>
          <w:color w:val="000000"/>
        </w:rPr>
        <w:t xml:space="preserve">10 октября </w:t>
      </w:r>
      <w:r w:rsidR="002D771E">
        <w:rPr>
          <w:b/>
          <w:bCs/>
          <w:color w:val="000000"/>
          <w:shd w:val="clear" w:color="auto" w:fill="FFFFFF"/>
        </w:rPr>
        <w:t>2022</w:t>
      </w:r>
      <w:r w:rsidR="002D771E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D771E">
        <w:rPr>
          <w:b/>
          <w:bCs/>
          <w:color w:val="000000"/>
        </w:rPr>
        <w:t xml:space="preserve">28 ноября </w:t>
      </w:r>
      <w:r w:rsidR="002D771E">
        <w:rPr>
          <w:b/>
          <w:bCs/>
          <w:color w:val="000000"/>
          <w:shd w:val="clear" w:color="auto" w:fill="FFFFFF"/>
        </w:rPr>
        <w:t>2022</w:t>
      </w:r>
      <w:r w:rsidR="002D771E">
        <w:rPr>
          <w:b/>
          <w:bCs/>
          <w:color w:val="000000"/>
        </w:rPr>
        <w:t xml:space="preserve"> г.</w:t>
      </w:r>
      <w:r w:rsidR="002D771E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0CCC4DD4" w14:textId="77777777" w:rsidR="002D771E" w:rsidRDefault="002D771E" w:rsidP="002D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30 августа</w:t>
      </w:r>
      <w:r>
        <w:rPr>
          <w:b/>
          <w:bCs/>
          <w:color w:val="000000"/>
          <w:shd w:val="clear" w:color="auto" w:fill="FFFFFF"/>
        </w:rPr>
        <w:t xml:space="preserve"> 2022</w:t>
      </w:r>
      <w:r>
        <w:rPr>
          <w:b/>
          <w:bCs/>
          <w:color w:val="000000"/>
        </w:rPr>
        <w:t xml:space="preserve">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 xml:space="preserve">17 октября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 </w:t>
      </w:r>
      <w:r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51FAAA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D771E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2D771E">
        <w:rPr>
          <w:b/>
          <w:color w:val="000000"/>
        </w:rPr>
        <w:t>1, 3</w:t>
      </w:r>
      <w:r w:rsidRPr="002B1B81">
        <w:rPr>
          <w:color w:val="000000"/>
        </w:rPr>
        <w:t>, не реализованны</w:t>
      </w:r>
      <w:r w:rsidR="002D771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2D771E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65A3B4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2D771E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с </w:t>
      </w:r>
      <w:r w:rsidR="002D771E">
        <w:rPr>
          <w:b/>
          <w:bCs/>
          <w:color w:val="000000"/>
        </w:rPr>
        <w:t>30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D771E">
        <w:rPr>
          <w:b/>
          <w:bCs/>
          <w:color w:val="000000"/>
        </w:rPr>
        <w:t>21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166E305" w14:textId="2C33EB1A" w:rsidR="002D771E" w:rsidRPr="002B1B81" w:rsidRDefault="002D771E" w:rsidP="002D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1, 2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30 ноября 2022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18 апреля 2023</w:t>
      </w:r>
      <w:r w:rsidRPr="002B1B81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2D284BB7" w14:textId="680F188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D771E">
        <w:rPr>
          <w:b/>
          <w:bCs/>
          <w:color w:val="000000"/>
        </w:rPr>
        <w:t>30 ноября 2022</w:t>
      </w:r>
      <w:r w:rsidR="002D771E" w:rsidRPr="002B1B81">
        <w:rPr>
          <w:b/>
          <w:bCs/>
          <w:color w:val="000000"/>
        </w:rPr>
        <w:t xml:space="preserve"> г.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Pr="009F5292">
        <w:rPr>
          <w:color w:val="000000"/>
        </w:rPr>
        <w:t>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590D05D" w:rsidR="00EE2718" w:rsidRPr="002B1B81" w:rsidRDefault="000067AA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D771E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39E535D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30 ноября 2022 г. по 17 января 2023 г. - в размере начальной цены продажи лота;</w:t>
      </w:r>
    </w:p>
    <w:p w14:paraId="4BF0F0C6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18 января 2023 г. по 24 января 2023 г. - в размере 92,30% от начальной цены продажи лота;</w:t>
      </w:r>
    </w:p>
    <w:p w14:paraId="7551BB89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25 января 2023 г. по 31 января 2023 г. - в размере 84,60% от начальной цены продажи лота;</w:t>
      </w:r>
    </w:p>
    <w:p w14:paraId="5B946E47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01 февраля 2023 г. по 07 февраля 2023 г. - в размере 76,90% от начальной цены продажи лота;</w:t>
      </w:r>
    </w:p>
    <w:p w14:paraId="68578F34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08 февраля 2023 г. по 14 февраля 2023 г. - в размере 69,20% от начальной цены продажи лота;</w:t>
      </w:r>
    </w:p>
    <w:p w14:paraId="021DAFF0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15 февраля 2023 г. по 21 февраля 2023 г. - в размере 61,50% от начальной цены продажи лота;</w:t>
      </w:r>
    </w:p>
    <w:p w14:paraId="47F328D5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22 февраля 2023 г. по 28 февраля 2023 г. - в размере 53,80% от начальной цены продажи лота;</w:t>
      </w:r>
    </w:p>
    <w:p w14:paraId="56725862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01 марта 2023 г. по 07 марта 2023 г. - в размере 46,10% от начальной цены продажи лота;</w:t>
      </w:r>
    </w:p>
    <w:p w14:paraId="7BB592BF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08 марта 2023 г. по 14 марта 2023 г. - в размере 38,40% от начальной цены продажи лота;</w:t>
      </w:r>
    </w:p>
    <w:p w14:paraId="7FCB9FD8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15 марта 2023 г. по 21 марта 2023 г. - в размере 30,70% от начальной цены продажи лота;</w:t>
      </w:r>
    </w:p>
    <w:p w14:paraId="41C0286A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22 марта 2023 г. по 28 марта 2023 г. - в размере 23,00% от начальной цены продажи лота;</w:t>
      </w:r>
    </w:p>
    <w:p w14:paraId="03DB4999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29 марта 2023 г. по 04 апреля 2023 г. - в размере 15,50% от начальной цены продажи лота;</w:t>
      </w:r>
    </w:p>
    <w:p w14:paraId="0EA312F4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05 апреля 2023 г. по 11 апреля 2023 г. - в размере 8,00% от начальной цены продажи лота;</w:t>
      </w:r>
    </w:p>
    <w:p w14:paraId="7FE50913" w14:textId="4EFFE2D9" w:rsidR="00714773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12 апреля 2023 г. по 18 апреля 2023 г. - в размере 0,50%</w:t>
      </w:r>
      <w:r>
        <w:rPr>
          <w:color w:val="000000"/>
        </w:rPr>
        <w:t xml:space="preserve"> от начальной цены продажи лота.</w:t>
      </w:r>
    </w:p>
    <w:p w14:paraId="1DEAE197" w14:textId="16E4D632" w:rsidR="00EE2718" w:rsidRDefault="000067AA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D771E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CD232F9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30 ноября 2022 г. по 17 января 2023 г. - в размере начальной цены продажи лота;</w:t>
      </w:r>
    </w:p>
    <w:p w14:paraId="46FA3E6B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18 января 2023 г. по 24 января 2023 г. - в размере 92,40% от начальной цены продажи лота;</w:t>
      </w:r>
    </w:p>
    <w:p w14:paraId="09395F0C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25 января 2023 г. по 31 января 2023 г. - в размере 84,80% от начальной цены продажи лота;</w:t>
      </w:r>
    </w:p>
    <w:p w14:paraId="79001078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lastRenderedPageBreak/>
        <w:t>с 01 февраля 2023 г. по 07 февраля 2023 г. - в размере 77,20% от начальной цены продажи лота;</w:t>
      </w:r>
    </w:p>
    <w:p w14:paraId="1284C5E1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08 февраля 2023 г. по 14 февраля 2023 г. - в размере 69,60% от начальной цены продажи лота;</w:t>
      </w:r>
    </w:p>
    <w:p w14:paraId="0AA80D00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15 февраля 2023 г. по 21 февраля 2023 г. - в размере 62,00% от начальной цены продажи лота;</w:t>
      </w:r>
    </w:p>
    <w:p w14:paraId="6C077EAE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22 февраля 2023 г. по 28 февраля 2023 г. - в размере 54,40% от начальной цены продажи лота;</w:t>
      </w:r>
    </w:p>
    <w:p w14:paraId="7693D690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01 марта 2023 г. по 07 марта 2023 г. - в размере 46,80% от начальной цены продажи лота;</w:t>
      </w:r>
    </w:p>
    <w:p w14:paraId="209B4E2C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08 марта 2023 г. по 14 марта 2023 г. - в размере 39,20% от начальной цены продажи лота;</w:t>
      </w:r>
    </w:p>
    <w:p w14:paraId="0112AB34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15 марта 2023 г. по 21 марта 2023 г. - в размере 31,60% от начальной цены продажи лота;</w:t>
      </w:r>
    </w:p>
    <w:p w14:paraId="443EACBA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22 марта 2023 г. по 28 марта 2023 г. - в размере 24,00% от начальной цены продажи лота;</w:t>
      </w:r>
    </w:p>
    <w:p w14:paraId="33753650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29 марта 2023 г. по 04 апреля 2023 г. - в размере 16,40% от начальной цены продажи лота;</w:t>
      </w:r>
    </w:p>
    <w:p w14:paraId="32B158BB" w14:textId="77777777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05 апреля 2023 г. по 11 апреля 2023 г. - в размере 8,80% от начальной цены продажи лота;</w:t>
      </w:r>
    </w:p>
    <w:p w14:paraId="1DD5668B" w14:textId="65615D8B" w:rsidR="009F5292" w:rsidRPr="009F5292" w:rsidRDefault="009F5292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5292">
        <w:rPr>
          <w:color w:val="000000"/>
        </w:rPr>
        <w:t>с 12 апреля 2023 г. по 18 апреля 2023 г. - в размере 1,20%</w:t>
      </w:r>
      <w:r>
        <w:rPr>
          <w:color w:val="000000"/>
        </w:rPr>
        <w:t xml:space="preserve"> от начальной цены продажи лота.</w:t>
      </w:r>
    </w:p>
    <w:p w14:paraId="14E55661" w14:textId="61CB6CEB" w:rsidR="002D771E" w:rsidRPr="002B1B81" w:rsidRDefault="002D771E" w:rsidP="009F5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6B74C7AB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30 ноября 2022 г. по 17 января 2023 г. - в размере начальной цены продажи лота;</w:t>
      </w:r>
    </w:p>
    <w:p w14:paraId="7A1CCD80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95,00% от начальной цены продажи лота;</w:t>
      </w:r>
    </w:p>
    <w:p w14:paraId="3E04945F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90,00% от начальной цены продажи лота;</w:t>
      </w:r>
    </w:p>
    <w:p w14:paraId="50BCD781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85,00% от начальной цены продажи лота;</w:t>
      </w:r>
    </w:p>
    <w:p w14:paraId="77A44547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80,00% от начальной цены продажи лота;</w:t>
      </w:r>
    </w:p>
    <w:p w14:paraId="7402B7B1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75,00% от начальной цены продажи лота;</w:t>
      </w:r>
    </w:p>
    <w:p w14:paraId="274DE7BB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70,00% от начальной цены продажи лота;</w:t>
      </w:r>
    </w:p>
    <w:p w14:paraId="72BFB018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65,00% от начальной цены продажи лота;</w:t>
      </w:r>
    </w:p>
    <w:p w14:paraId="3ED38DA4" w14:textId="77777777" w:rsidR="009F5292" w:rsidRPr="009F5292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60,00% от начальной цены продажи лота;</w:t>
      </w:r>
    </w:p>
    <w:p w14:paraId="013D1DAF" w14:textId="62CBAC05" w:rsidR="00714773" w:rsidRDefault="009F5292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292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F52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534477FA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BB426" w14:textId="4E821BF0" w:rsidR="00F03265" w:rsidRDefault="00F03265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Москва, ул. </w:t>
      </w:r>
      <w:proofErr w:type="spellStart"/>
      <w:r w:rsidRPr="00F03265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F03265">
        <w:rPr>
          <w:rFonts w:ascii="Times New Roman" w:hAnsi="Times New Roman" w:cs="Times New Roman"/>
          <w:color w:val="000000"/>
          <w:sz w:val="24"/>
          <w:szCs w:val="24"/>
        </w:rPr>
        <w:t>, д. 4а, тел. 8(495)781-00-00, доб. 250, 500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2D771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03265">
        <w:rPr>
          <w:rFonts w:ascii="Times New Roman" w:hAnsi="Times New Roman" w:cs="Times New Roman"/>
          <w:color w:val="000000"/>
          <w:sz w:val="24"/>
          <w:szCs w:val="24"/>
        </w:rPr>
        <w:t xml:space="preserve">ел. 8(499)395-00-20 (с 9.00 до 18.00 по Московскому времени в рабочие дни) </w:t>
      </w:r>
      <w:hyperlink r:id="rId8" w:history="1">
        <w:r w:rsidRPr="00F33BB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F032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A8F63DB" w14:textId="396AE587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D771E"/>
    <w:rsid w:val="0031121C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A2353"/>
    <w:rsid w:val="00927CB6"/>
    <w:rsid w:val="009F5292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614D3"/>
    <w:rsid w:val="00E619DE"/>
    <w:rsid w:val="00EE2718"/>
    <w:rsid w:val="00F03265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2569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2019-07-23T07:42:00Z</dcterms:created>
  <dcterms:modified xsi:type="dcterms:W3CDTF">2022-08-18T13:16:00Z</dcterms:modified>
</cp:coreProperties>
</file>