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95A7" w14:textId="7F18D576" w:rsidR="00086E5A" w:rsidRDefault="0021235D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C77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2CE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C772CE">
        <w:rPr>
          <w:rFonts w:ascii="Times New Roman" w:hAnsi="Times New Roman" w:cs="Times New Roman"/>
          <w:sz w:val="24"/>
          <w:szCs w:val="24"/>
        </w:rPr>
        <w:t>Сервисрезерв</w:t>
      </w:r>
      <w:proofErr w:type="spellEnd"/>
      <w:r w:rsidR="00C772CE">
        <w:rPr>
          <w:rFonts w:ascii="Times New Roman" w:hAnsi="Times New Roman" w:cs="Times New Roman"/>
          <w:sz w:val="24"/>
          <w:szCs w:val="24"/>
        </w:rPr>
        <w:t>» (ООО СК «</w:t>
      </w:r>
      <w:proofErr w:type="spellStart"/>
      <w:r w:rsidR="00C772CE">
        <w:rPr>
          <w:rFonts w:ascii="Times New Roman" w:hAnsi="Times New Roman" w:cs="Times New Roman"/>
          <w:sz w:val="24"/>
          <w:szCs w:val="24"/>
        </w:rPr>
        <w:t>Сервисрезерв</w:t>
      </w:r>
      <w:proofErr w:type="spellEnd"/>
      <w:r w:rsidR="00C772CE">
        <w:rPr>
          <w:rFonts w:ascii="Times New Roman" w:hAnsi="Times New Roman" w:cs="Times New Roman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21235D">
        <w:rPr>
          <w:rFonts w:ascii="Times New Roman" w:eastAsia="Calibri" w:hAnsi="Times New Roman" w:cs="Times New Roman"/>
          <w:sz w:val="24"/>
          <w:szCs w:val="24"/>
        </w:rPr>
        <w:t>) (далее – КУ),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72CE" w:rsidRPr="00C772CE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02030144068 в газете АО «Коммерсантъ» №137(7338) от 30.07.2022</w:t>
      </w:r>
      <w:r w:rsidR="005B4DA8">
        <w:rPr>
          <w:rFonts w:ascii="Times New Roman" w:hAnsi="Times New Roman" w:cs="Times New Roman"/>
          <w:sz w:val="24"/>
          <w:szCs w:val="24"/>
        </w:rPr>
        <w:t xml:space="preserve"> г. Л</w:t>
      </w:r>
      <w:r w:rsidR="00C772C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06EEE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C77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6C211DD" w14:textId="46330FAD" w:rsidR="00C06EEE" w:rsidRDefault="00C06EEE" w:rsidP="00C06EE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EE">
        <w:rPr>
          <w:rFonts w:ascii="Times New Roman" w:hAnsi="Times New Roman" w:cs="Times New Roman"/>
          <w:color w:val="000000"/>
          <w:sz w:val="24"/>
          <w:szCs w:val="24"/>
        </w:rPr>
        <w:t>Цех ремонта и окраски кузовов - 1 592,1 кв. м, земельный участок - 9 143 +/-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33 кв. м, адрес: г. Владимир, ул. Куйбышева, д. 24а, 2 этажа, кадастровые номера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 xml:space="preserve">33:22:024203:155, 33:22:024203:59, земли населённых пунктов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производственной базы, ограничения и обременения: ограничения прав на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участок, предусмотренные статьями 56, 56.1 Земельного кодекса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решение главного государственного санитарного врача по Владимирской области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установлению границ санитарно-защитной зоны предприятия № 97 от 12.01.2021,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действия: 16.03.2021, на земельном участке находятся объекты недвижимого имущества,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EEE">
        <w:rPr>
          <w:rFonts w:ascii="Times New Roman" w:hAnsi="Times New Roman" w:cs="Times New Roman"/>
          <w:color w:val="000000"/>
          <w:sz w:val="24"/>
          <w:szCs w:val="24"/>
        </w:rPr>
        <w:t>принадлежащие на праве собственности третьему лицу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0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B4DA8"/>
    <w:rsid w:val="005E79DA"/>
    <w:rsid w:val="007A3A1B"/>
    <w:rsid w:val="007E67D7"/>
    <w:rsid w:val="008F69EA"/>
    <w:rsid w:val="00941F26"/>
    <w:rsid w:val="00964D49"/>
    <w:rsid w:val="00A66ED6"/>
    <w:rsid w:val="00AD0413"/>
    <w:rsid w:val="00AE62B1"/>
    <w:rsid w:val="00B43988"/>
    <w:rsid w:val="00B853F8"/>
    <w:rsid w:val="00C06EEE"/>
    <w:rsid w:val="00C772CE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2022-10-26T08:04:00Z</dcterms:created>
  <dcterms:modified xsi:type="dcterms:W3CDTF">2022-10-26T08:04:00Z</dcterms:modified>
</cp:coreProperties>
</file>