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80" w:before="0" w:after="0"/>
        <w:ind w:left="0" w:right="60" w:firstLine="709"/>
        <w:jc w:val="center"/>
        <w:rPr>
          <w:b/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>
      <w:pPr>
        <w:pStyle w:val="Normal"/>
        <w:spacing w:lineRule="auto" w:line="280" w:before="0" w:after="0"/>
        <w:ind w:left="0" w:right="60" w:firstLine="709"/>
        <w:jc w:val="center"/>
        <w:rPr>
          <w:b/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>
      <w:pPr>
        <w:pStyle w:val="Normal"/>
        <w:spacing w:lineRule="auto" w:line="280" w:before="0" w:after="0"/>
        <w:ind w:left="0" w:right="60" w:firstLine="709"/>
        <w:jc w:val="center"/>
        <w:rPr/>
      </w:pPr>
      <w:r>
        <w:rPr>
          <w:b/>
          <w:sz w:val="28"/>
        </w:rPr>
        <w:t>принадлежащего частному собственнику</w:t>
      </w:r>
    </w:p>
    <w:p>
      <w:pPr>
        <w:pStyle w:val="Normal"/>
        <w:spacing w:lineRule="auto" w:line="259" w:before="0" w:after="0"/>
        <w:ind w:left="10" w:right="60" w:firstLine="709"/>
        <w:jc w:val="center"/>
        <w:rPr/>
      </w:pPr>
      <w:r>
        <w:rPr>
          <w:b/>
          <w:sz w:val="28"/>
        </w:rPr>
        <w:t xml:space="preserve"> </w:t>
      </w:r>
    </w:p>
    <w:p>
      <w:pPr>
        <w:pStyle w:val="Normal"/>
        <w:tabs>
          <w:tab w:val="clear" w:pos="708"/>
          <w:tab w:val="left" w:pos="10065" w:leader="none"/>
        </w:tabs>
        <w:spacing w:before="0" w:after="8"/>
        <w:ind w:left="183" w:right="60" w:firstLine="709"/>
        <w:jc w:val="center"/>
        <w:rPr>
          <w:b/>
          <w:b/>
        </w:rPr>
      </w:pPr>
      <w:r>
        <w:rPr>
          <w:b/>
        </w:rPr>
        <w:t xml:space="preserve">Электронный аукцион будет проводиться 17 декабря 2022 г. с 11:00 </w:t>
      </w:r>
    </w:p>
    <w:p>
      <w:pPr>
        <w:pStyle w:val="Normal"/>
        <w:tabs>
          <w:tab w:val="clear" w:pos="708"/>
          <w:tab w:val="left" w:pos="10065" w:leader="none"/>
        </w:tabs>
        <w:spacing w:before="0" w:after="8"/>
        <w:ind w:left="183" w:right="60" w:firstLine="709"/>
        <w:jc w:val="center"/>
        <w:rPr>
          <w:b/>
          <w:b/>
        </w:rPr>
      </w:pPr>
      <w:r>
        <w:rPr>
          <w:b/>
        </w:rPr>
        <w:t xml:space="preserve">на электронной торговой площадке АО «Российский аукционный дом» </w:t>
      </w:r>
    </w:p>
    <w:p>
      <w:pPr>
        <w:pStyle w:val="Normal"/>
        <w:tabs>
          <w:tab w:val="clear" w:pos="708"/>
          <w:tab w:val="left" w:pos="10065" w:leader="none"/>
        </w:tabs>
        <w:spacing w:before="0" w:after="8"/>
        <w:ind w:left="183" w:right="60" w:firstLine="709"/>
        <w:jc w:val="center"/>
        <w:rPr>
          <w:b/>
          <w:b/>
        </w:rPr>
      </w:pPr>
      <w:r>
        <w:rPr>
          <w:b/>
        </w:rPr>
        <w:t xml:space="preserve">по адресу </w:t>
      </w:r>
      <w:hyperlink r:id="rId2">
        <w:r>
          <w:rPr>
            <w:b/>
            <w:color w:val="0000FF"/>
            <w:u w:val="single" w:color="0000FF"/>
          </w:rPr>
          <w:t>www</w:t>
        </w:r>
      </w:hyperlink>
      <w:hyperlink r:id="rId3">
        <w:r>
          <w:rPr>
            <w:b/>
            <w:color w:val="0000FF"/>
            <w:u w:val="single" w:color="0000FF"/>
          </w:rPr>
          <w:t>.</w:t>
        </w:r>
      </w:hyperlink>
      <w:hyperlink r:id="rId4">
        <w:r>
          <w:rPr>
            <w:b/>
            <w:color w:val="0000FF"/>
            <w:u w:val="single" w:color="0000FF"/>
          </w:rPr>
          <w:t>lot</w:t>
        </w:r>
      </w:hyperlink>
      <w:hyperlink r:id="rId5">
        <w:r>
          <w:rPr>
            <w:b/>
            <w:color w:val="0000FF"/>
            <w:u w:val="single" w:color="0000FF"/>
          </w:rPr>
          <w:t>-</w:t>
        </w:r>
      </w:hyperlink>
      <w:hyperlink r:id="rId6">
        <w:r>
          <w:rPr>
            <w:b/>
            <w:color w:val="0000FF"/>
            <w:u w:val="single" w:color="0000FF"/>
          </w:rPr>
          <w:t>online</w:t>
        </w:r>
      </w:hyperlink>
      <w:hyperlink r:id="rId7">
        <w:r>
          <w:rPr>
            <w:b/>
            <w:color w:val="0000FF"/>
            <w:u w:val="single" w:color="0000FF"/>
          </w:rPr>
          <w:t>.</w:t>
        </w:r>
      </w:hyperlink>
      <w:hyperlink r:id="rId8">
        <w:r>
          <w:rPr>
            <w:b/>
            <w:color w:val="0000FF"/>
            <w:u w:val="single" w:color="0000FF"/>
          </w:rPr>
          <w:t>ru</w:t>
        </w:r>
      </w:hyperlink>
      <w:hyperlink r:id="rId9">
        <w:r>
          <w:rPr>
            <w:b/>
          </w:rPr>
          <w:t>.</w:t>
        </w:r>
      </w:hyperlink>
      <w:r>
        <w:rPr>
          <w:b/>
        </w:rPr>
        <w:t xml:space="preserve"> </w:t>
      </w:r>
    </w:p>
    <w:p>
      <w:pPr>
        <w:pStyle w:val="Normal"/>
        <w:tabs>
          <w:tab w:val="clear" w:pos="708"/>
          <w:tab w:val="left" w:pos="10065" w:leader="none"/>
        </w:tabs>
        <w:spacing w:before="0" w:after="8"/>
        <w:ind w:left="183" w:right="60" w:firstLine="709"/>
        <w:jc w:val="center"/>
        <w:rPr/>
      </w:pPr>
      <w:r>
        <w:rPr>
          <w:b/>
        </w:rPr>
        <w:t xml:space="preserve">Организатор торгов – акционерное общество «РАД-Холдинг» (АО «РАД-Холдинг»). </w:t>
      </w:r>
    </w:p>
    <w:p>
      <w:pPr>
        <w:pStyle w:val="Normal"/>
        <w:tabs>
          <w:tab w:val="clear" w:pos="708"/>
          <w:tab w:val="left" w:pos="10065" w:leader="none"/>
        </w:tabs>
        <w:spacing w:before="0" w:after="8"/>
        <w:ind w:left="981" w:right="60" w:firstLine="709"/>
        <w:jc w:val="center"/>
        <w:rPr>
          <w:b/>
          <w:b/>
        </w:rPr>
      </w:pPr>
      <w:r>
        <w:rPr>
          <w:b/>
        </w:rPr>
        <w:t xml:space="preserve">Прием заявок осуществляется с 01.11.2022 г. с 12:00 по 15.12.2022 г. до 18:00 </w:t>
      </w:r>
    </w:p>
    <w:p>
      <w:pPr>
        <w:pStyle w:val="Normal"/>
        <w:tabs>
          <w:tab w:val="clear" w:pos="708"/>
          <w:tab w:val="left" w:pos="10065" w:leader="none"/>
        </w:tabs>
        <w:spacing w:before="0" w:after="8"/>
        <w:ind w:left="981" w:right="60" w:firstLine="709"/>
        <w:jc w:val="center"/>
        <w:rPr>
          <w:b/>
          <w:b/>
        </w:rPr>
      </w:pPr>
      <w:r>
        <w:rPr>
          <w:b/>
        </w:rPr>
        <w:t xml:space="preserve">на электронной торговой площадке АО «РАД» </w:t>
      </w:r>
    </w:p>
    <w:p>
      <w:pPr>
        <w:pStyle w:val="Normal"/>
        <w:tabs>
          <w:tab w:val="clear" w:pos="708"/>
          <w:tab w:val="left" w:pos="10065" w:leader="none"/>
        </w:tabs>
        <w:spacing w:before="0" w:after="8"/>
        <w:ind w:left="981" w:right="60" w:firstLine="709"/>
        <w:jc w:val="center"/>
        <w:rPr/>
      </w:pPr>
      <w:r>
        <w:rPr>
          <w:b/>
        </w:rPr>
        <w:t xml:space="preserve">по адресу </w:t>
      </w:r>
      <w:hyperlink r:id="rId10">
        <w:r>
          <w:rPr>
            <w:b/>
            <w:color w:val="0000FF"/>
            <w:u w:val="single" w:color="0000FF"/>
          </w:rPr>
          <w:t>www.lot</w:t>
        </w:r>
      </w:hyperlink>
      <w:hyperlink r:id="rId11">
        <w:r>
          <w:rPr>
            <w:b/>
            <w:color w:val="0000FF"/>
            <w:u w:val="single" w:color="0000FF"/>
          </w:rPr>
          <w:t>-</w:t>
        </w:r>
      </w:hyperlink>
      <w:hyperlink r:id="rId12">
        <w:r>
          <w:rPr>
            <w:b/>
            <w:color w:val="0000FF"/>
            <w:u w:val="single" w:color="0000FF"/>
          </w:rPr>
          <w:t>online.ru</w:t>
        </w:r>
      </w:hyperlink>
      <w:hyperlink r:id="rId13">
        <w:r>
          <w:rPr>
            <w:b/>
          </w:rPr>
          <w:t>.</w:t>
        </w:r>
      </w:hyperlink>
      <w:r>
        <w:rPr>
          <w:b/>
        </w:rPr>
        <w:t xml:space="preserve"> </w:t>
      </w:r>
    </w:p>
    <w:p>
      <w:pPr>
        <w:pStyle w:val="Normal"/>
        <w:tabs>
          <w:tab w:val="clear" w:pos="708"/>
          <w:tab w:val="left" w:pos="10065" w:leader="none"/>
        </w:tabs>
        <w:spacing w:before="0" w:after="8"/>
        <w:ind w:left="0" w:right="60" w:firstLine="709"/>
        <w:jc w:val="center"/>
        <w:rPr/>
      </w:pPr>
      <w:r>
        <w:rPr>
          <w:b/>
        </w:rPr>
        <w:t>Задаток должен поступить на счет Оператора</w:t>
      </w:r>
      <w:r>
        <w:rPr/>
        <w:t xml:space="preserve"> </w:t>
      </w:r>
      <w:r>
        <w:rPr>
          <w:b/>
        </w:rPr>
        <w:t>электронной площадки не позднее 15.12.2022 г. до 18:00. Определение участников электронного аукциона состоится 16.12.2022 г. в 11:00.</w:t>
      </w:r>
    </w:p>
    <w:p>
      <w:pPr>
        <w:pStyle w:val="Normal"/>
        <w:spacing w:lineRule="auto" w:line="259" w:before="0" w:after="18"/>
        <w:ind w:left="0" w:right="60" w:firstLine="709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47" w:before="0" w:after="33"/>
        <w:ind w:left="430" w:right="60" w:firstLine="709"/>
        <w:jc w:val="center"/>
        <w:rPr/>
      </w:pPr>
      <w:r>
        <w:rPr/>
        <w:t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</w:t>
      </w:r>
    </w:p>
    <w:p>
      <w:pPr>
        <w:pStyle w:val="Normal"/>
        <w:spacing w:lineRule="auto" w:line="247" w:before="0" w:after="33"/>
        <w:ind w:left="430" w:right="60" w:firstLine="709"/>
        <w:jc w:val="center"/>
        <w:rPr/>
      </w:pPr>
      <w:r>
        <w:rPr/>
        <w:t xml:space="preserve">(«английский аукцион»). </w:t>
      </w:r>
    </w:p>
    <w:p>
      <w:pPr>
        <w:pStyle w:val="Normal"/>
        <w:spacing w:lineRule="auto" w:line="259" w:before="0" w:after="22"/>
        <w:ind w:left="0" w:right="60" w:firstLine="709"/>
        <w:jc w:val="center"/>
        <w:rPr/>
      </w:pPr>
      <w:r>
        <w:rPr/>
        <w:t xml:space="preserve"> </w:t>
      </w:r>
    </w:p>
    <w:p>
      <w:pPr>
        <w:pStyle w:val="Normal"/>
        <w:spacing w:lineRule="auto" w:line="247" w:before="0" w:after="33"/>
        <w:ind w:left="298" w:right="60" w:firstLine="709"/>
        <w:jc w:val="center"/>
        <w:rPr/>
      </w:pPr>
      <w:r>
        <w:rPr/>
        <w:t xml:space="preserve"> </w:t>
      </w:r>
      <w:r>
        <w:rPr/>
        <w:t xml:space="preserve">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>
      <w:pPr>
        <w:pStyle w:val="Normal"/>
        <w:spacing w:lineRule="auto" w:line="247" w:before="0" w:after="10"/>
        <w:ind w:left="298" w:right="60" w:firstLine="709"/>
        <w:jc w:val="center"/>
        <w:rPr/>
      </w:pPr>
      <w:r>
        <w:rPr/>
        <w:t xml:space="preserve">время сервера электронной торговой площадки) </w:t>
      </w:r>
    </w:p>
    <w:p>
      <w:pPr>
        <w:pStyle w:val="Normal"/>
        <w:spacing w:lineRule="auto" w:line="259" w:before="0" w:after="24"/>
        <w:ind w:left="538" w:right="60" w:firstLine="709"/>
        <w:jc w:val="center"/>
        <w:rPr/>
      </w:pPr>
      <w:r>
        <w:rPr>
          <w:b/>
        </w:rPr>
        <w:t xml:space="preserve"> </w:t>
      </w:r>
    </w:p>
    <w:p>
      <w:pPr>
        <w:pStyle w:val="Normal"/>
        <w:ind w:left="0" w:right="60" w:firstLine="709"/>
        <w:rPr>
          <w:color w:val="auto"/>
          <w:szCs w:val="24"/>
        </w:rPr>
      </w:pPr>
      <w:r>
        <w:rPr>
          <w:b/>
          <w:szCs w:val="24"/>
        </w:rPr>
        <w:t xml:space="preserve">Объект продажи (Объект, лот): </w:t>
      </w:r>
      <w:r>
        <w:rPr>
          <w:color w:val="auto"/>
          <w:szCs w:val="24"/>
        </w:rPr>
        <w:tab/>
      </w:r>
    </w:p>
    <w:p>
      <w:pPr>
        <w:pStyle w:val="Normal"/>
        <w:ind w:left="0" w:right="60" w:firstLine="709"/>
        <w:rPr>
          <w:color w:val="auto"/>
          <w:szCs w:val="24"/>
        </w:rPr>
      </w:pPr>
      <w:r>
        <w:rPr>
          <w:color w:val="auto"/>
          <w:szCs w:val="24"/>
        </w:rPr>
      </w:r>
    </w:p>
    <w:p>
      <w:pPr>
        <w:pStyle w:val="Normal"/>
        <w:ind w:left="420" w:right="-57" w:firstLine="540"/>
        <w:rPr/>
      </w:pPr>
      <w:r>
        <w:rPr/>
        <w:t xml:space="preserve">1. Здание, назначение: нежилое, 2-этажный, общая площадь 308.6 кв.м, инв № 11164, лит. А, адрес (местонахождение) объекта: Рязанская область, Рязанский район, с Коростово. Кадастровый номер: 62:15:0080310:187. </w:t>
      </w:r>
    </w:p>
    <w:p>
      <w:pPr>
        <w:pStyle w:val="Normal"/>
        <w:ind w:left="420" w:right="-57" w:firstLine="540"/>
        <w:rPr/>
      </w:pPr>
      <w:r>
        <w:rPr/>
        <w:t xml:space="preserve">2. Земельный участок, категория земель: земли населенных пунктов, разрешенное использование: для размещения и эксплуатации нежилого здания, площадь 3 660 кв.м, адрес (местонахождение) объекта: Рязанская область, Рязанский район, с. Коростово. Кадастровый номер: 62:15:0080312:101. </w:t>
      </w:r>
    </w:p>
    <w:p>
      <w:pPr>
        <w:pStyle w:val="ListParagraph"/>
        <w:ind w:left="360" w:right="60" w:firstLine="349"/>
        <w:rPr>
          <w:szCs w:val="24"/>
        </w:rPr>
      </w:pPr>
      <w:r>
        <w:rPr>
          <w:szCs w:val="24"/>
        </w:rPr>
      </w:r>
    </w:p>
    <w:p>
      <w:pPr>
        <w:pStyle w:val="ListParagraph"/>
        <w:ind w:left="360" w:right="60" w:firstLine="349"/>
        <w:rPr>
          <w:szCs w:val="24"/>
        </w:rPr>
      </w:pPr>
      <w:r>
        <w:rPr>
          <w:szCs w:val="24"/>
        </w:rPr>
        <w:t>Ограничения (обременения): отсутствуют.</w:t>
      </w:r>
    </w:p>
    <w:p>
      <w:pPr>
        <w:pStyle w:val="ListParagraph"/>
        <w:ind w:left="360" w:right="60" w:firstLine="349"/>
        <w:rPr>
          <w:szCs w:val="24"/>
        </w:rPr>
      </w:pPr>
      <w:r>
        <w:rPr>
          <w:szCs w:val="24"/>
        </w:rPr>
        <w:t xml:space="preserve"> </w:t>
      </w:r>
    </w:p>
    <w:p>
      <w:pPr>
        <w:pStyle w:val="Normal"/>
        <w:spacing w:lineRule="auto" w:line="268"/>
        <w:ind w:left="-15" w:right="60" w:firstLine="709"/>
        <w:rPr>
          <w:b/>
          <w:b/>
          <w:szCs w:val="24"/>
        </w:rPr>
      </w:pPr>
      <w:r>
        <w:rPr>
          <w:b/>
          <w:szCs w:val="24"/>
        </w:rPr>
        <w:t xml:space="preserve">Начальная цена лота устанавливается в размере -  3 000 000 (три миллиона) рублей, НДС не облагается;   </w:t>
      </w:r>
    </w:p>
    <w:p>
      <w:pPr>
        <w:pStyle w:val="Normal"/>
        <w:spacing w:lineRule="auto" w:line="259" w:before="0" w:after="21"/>
        <w:ind w:left="0" w:right="60" w:firstLine="709"/>
        <w:jc w:val="left"/>
        <w:rPr>
          <w:szCs w:val="24"/>
        </w:rPr>
      </w:pPr>
      <w:r>
        <w:rPr>
          <w:b/>
          <w:szCs w:val="24"/>
        </w:rPr>
        <w:t xml:space="preserve">Сумма задатка – 300 000 (триста тысяч) рублей.   </w:t>
      </w:r>
    </w:p>
    <w:p>
      <w:pPr>
        <w:pStyle w:val="Normal"/>
        <w:ind w:left="0" w:right="60" w:firstLine="709"/>
        <w:rPr>
          <w:szCs w:val="24"/>
        </w:rPr>
      </w:pPr>
      <w:r>
        <w:rPr>
          <w:b/>
          <w:szCs w:val="24"/>
        </w:rPr>
        <w:t xml:space="preserve">Шаг аукциона – 50 000 (пятьдесят тысяч) рублей. </w:t>
      </w:r>
    </w:p>
    <w:p>
      <w:pPr>
        <w:pStyle w:val="Normal"/>
        <w:spacing w:lineRule="auto" w:line="259" w:before="0" w:after="26"/>
        <w:ind w:left="540" w:right="60" w:firstLine="709"/>
        <w:jc w:val="left"/>
        <w:rPr>
          <w:b/>
          <w:b/>
          <w:szCs w:val="24"/>
        </w:rPr>
      </w:pPr>
      <w:r>
        <w:rPr>
          <w:b/>
          <w:szCs w:val="24"/>
        </w:rPr>
        <w:t xml:space="preserve"> </w:t>
      </w:r>
    </w:p>
    <w:p>
      <w:pPr>
        <w:pStyle w:val="Normal"/>
        <w:spacing w:lineRule="auto" w:line="259" w:before="0" w:after="26"/>
        <w:ind w:left="540" w:right="60" w:firstLine="709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before="0" w:after="8"/>
        <w:ind w:left="183" w:right="60" w:hanging="183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>
      <w:pPr>
        <w:pStyle w:val="Normal"/>
        <w:ind w:left="-15" w:right="60" w:firstLine="709"/>
        <w:rPr>
          <w:szCs w:val="24"/>
          <w:lang w:val="en-US"/>
        </w:rPr>
      </w:pPr>
      <w:r>
        <w:rPr>
          <w:szCs w:val="24"/>
        </w:rPr>
        <w:t xml:space="preserve">Порядок взаимодействия между Организатором торгов,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4">
        <w:r>
          <w:rPr>
            <w:szCs w:val="24"/>
          </w:rPr>
          <w:t>при проведении электронных торгов по продаже</w:t>
        </w:r>
      </w:hyperlink>
      <w:hyperlink r:id="rId15">
        <w:r>
          <w:rPr>
            <w:szCs w:val="24"/>
          </w:rPr>
          <w:t xml:space="preserve"> </w:t>
        </w:r>
      </w:hyperlink>
      <w:hyperlink r:id="rId16">
        <w:r>
          <w:rPr>
            <w:szCs w:val="24"/>
          </w:rPr>
          <w:t xml:space="preserve">имущества, имущественных </w:t>
        </w:r>
      </w:hyperlink>
      <w:hyperlink r:id="rId17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18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19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0">
        <w:r>
          <w:rPr>
            <w:szCs w:val="24"/>
            <w:u w:val="single" w:color="000000"/>
          </w:rPr>
          <w:t>www</w:t>
        </w:r>
      </w:hyperlink>
      <w:hyperlink r:id="rId21">
        <w:r>
          <w:rPr>
            <w:szCs w:val="24"/>
            <w:u w:val="single" w:color="000000"/>
          </w:rPr>
          <w:t>.</w:t>
        </w:r>
      </w:hyperlink>
      <w:hyperlink r:id="rId22">
        <w:r>
          <w:rPr>
            <w:szCs w:val="24"/>
            <w:u w:val="single" w:color="000000"/>
            <w:lang w:val="en-US"/>
          </w:rPr>
          <w:t>lot</w:t>
        </w:r>
      </w:hyperlink>
      <w:hyperlink r:id="rId23">
        <w:r>
          <w:rPr>
            <w:szCs w:val="24"/>
            <w:u w:val="single" w:color="000000"/>
            <w:lang w:val="en-US"/>
          </w:rPr>
          <w:t>-</w:t>
        </w:r>
      </w:hyperlink>
      <w:hyperlink r:id="rId24">
        <w:r>
          <w:rPr>
            <w:szCs w:val="24"/>
            <w:u w:val="single" w:color="000000"/>
            <w:lang w:val="en-US"/>
          </w:rPr>
          <w:t>online</w:t>
        </w:r>
      </w:hyperlink>
      <w:hyperlink r:id="rId25">
        <w:r>
          <w:rPr>
            <w:szCs w:val="24"/>
            <w:u w:val="single" w:color="000000"/>
            <w:lang w:val="en-US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ru</w:t>
        </w:r>
      </w:hyperlink>
      <w:hyperlink r:id="rId27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 xml:space="preserve">(https://sales.lot-online.ru/e-auction/Regulations.xhtml).  </w:t>
      </w:r>
    </w:p>
    <w:p>
      <w:pPr>
        <w:pStyle w:val="Normal"/>
        <w:spacing w:lineRule="auto" w:line="259" w:before="0" w:after="0"/>
        <w:ind w:left="721" w:right="60" w:firstLine="709"/>
        <w:jc w:val="center"/>
        <w:rPr>
          <w:b/>
          <w:b/>
          <w:szCs w:val="24"/>
          <w:lang w:val="en-US"/>
        </w:rPr>
      </w:pPr>
      <w:r>
        <w:rPr>
          <w:b/>
          <w:szCs w:val="24"/>
          <w:lang w:val="en-US"/>
        </w:rPr>
      </w:r>
    </w:p>
    <w:p>
      <w:pPr>
        <w:pStyle w:val="Normal"/>
        <w:spacing w:lineRule="auto" w:line="259" w:before="0" w:after="0"/>
        <w:ind w:left="721" w:right="60" w:firstLine="709"/>
        <w:jc w:val="center"/>
        <w:rPr>
          <w:b/>
          <w:b/>
          <w:szCs w:val="24"/>
          <w:lang w:val="en-US"/>
        </w:rPr>
      </w:pPr>
      <w:r>
        <w:rPr>
          <w:b/>
          <w:szCs w:val="24"/>
          <w:lang w:val="en-US"/>
        </w:rPr>
      </w:r>
    </w:p>
    <w:p>
      <w:pPr>
        <w:pStyle w:val="Normal"/>
        <w:spacing w:lineRule="auto" w:line="259" w:before="0" w:after="0"/>
        <w:ind w:left="721" w:right="60" w:firstLine="709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>
      <w:pPr>
        <w:pStyle w:val="Normal"/>
        <w:spacing w:lineRule="auto" w:line="259" w:before="0" w:after="0"/>
        <w:ind w:left="721" w:right="60" w:firstLine="709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>
      <w:pPr>
        <w:pStyle w:val="Normal"/>
        <w:spacing w:before="0" w:after="8"/>
        <w:ind w:left="669" w:right="60" w:hanging="669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>К участию в аукционе, проводимом в электронной форме, допускаются физические и юридические лиц</w:t>
      </w:r>
      <w:bookmarkStart w:id="0" w:name="_GoBack"/>
      <w:bookmarkEnd w:id="0"/>
      <w:r>
        <w:rPr>
          <w:szCs w:val="24"/>
        </w:rPr>
        <w:t xml:space="preserve">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28">
        <w:r>
          <w:rPr>
            <w:szCs w:val="24"/>
          </w:rPr>
          <w:t>электронной подписью</w:t>
        </w:r>
      </w:hyperlink>
      <w:hyperlink r:id="rId29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>
      <w:pPr>
        <w:pStyle w:val="Normal"/>
        <w:spacing w:lineRule="auto" w:line="259" w:before="0" w:after="26"/>
        <w:ind w:left="720" w:right="60" w:firstLine="709"/>
        <w:jc w:val="left"/>
        <w:rPr>
          <w:szCs w:val="24"/>
        </w:rPr>
      </w:pPr>
      <w:r>
        <w:rPr>
          <w:b/>
          <w:szCs w:val="24"/>
        </w:rPr>
        <w:t xml:space="preserve"> </w:t>
      </w:r>
    </w:p>
    <w:p>
      <w:pPr>
        <w:pStyle w:val="Normal"/>
        <w:spacing w:lineRule="auto" w:line="268"/>
        <w:ind w:left="718" w:right="60" w:firstLine="709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>
      <w:pPr>
        <w:pStyle w:val="Normal"/>
        <w:numPr>
          <w:ilvl w:val="0"/>
          <w:numId w:val="1"/>
        </w:numPr>
        <w:ind w:left="0" w:right="60" w:firstLine="709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color w:val="FF0000"/>
          <w:szCs w:val="24"/>
        </w:rPr>
        <w:t xml:space="preserve">  </w:t>
      </w:r>
    </w:p>
    <w:p>
      <w:pPr>
        <w:pStyle w:val="Normal"/>
        <w:numPr>
          <w:ilvl w:val="0"/>
          <w:numId w:val="1"/>
        </w:numPr>
        <w:ind w:left="0" w:right="60" w:firstLine="709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>
      <w:pPr>
        <w:pStyle w:val="Normal"/>
        <w:numPr>
          <w:ilvl w:val="1"/>
          <w:numId w:val="1"/>
        </w:numPr>
        <w:ind w:left="0" w:right="60" w:firstLine="851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>
      <w:pPr>
        <w:pStyle w:val="Normal"/>
        <w:numPr>
          <w:ilvl w:val="1"/>
          <w:numId w:val="1"/>
        </w:numPr>
        <w:ind w:left="0" w:right="60" w:firstLine="851"/>
        <w:rPr>
          <w:szCs w:val="24"/>
        </w:rPr>
      </w:pPr>
      <w:r>
        <w:rPr>
          <w:szCs w:val="24"/>
        </w:rPr>
        <w:t xml:space="preserve">Юридические лица: </w:t>
      </w:r>
    </w:p>
    <w:p>
      <w:pPr>
        <w:pStyle w:val="Normal"/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>
      <w:pPr>
        <w:pStyle w:val="Normal"/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инкорпорации;</w:t>
      </w:r>
    </w:p>
    <w:p>
      <w:pPr>
        <w:pStyle w:val="Normal"/>
        <w:numPr>
          <w:ilvl w:val="0"/>
          <w:numId w:val="2"/>
        </w:numPr>
        <w:ind w:left="-15" w:right="60" w:firstLine="709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 xml:space="preserve">(регистрации) (или его аналог в соответствии с законодательством страны инкорпорации (регистрации));  </w:t>
      </w:r>
    </w:p>
    <w:p>
      <w:pPr>
        <w:pStyle w:val="Normal"/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>
      <w:pPr>
        <w:pStyle w:val="Normal"/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>
      <w:pPr>
        <w:pStyle w:val="Normal"/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>
      <w:pPr>
        <w:pStyle w:val="Normal"/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>
      <w:pPr>
        <w:pStyle w:val="Normal"/>
        <w:ind w:left="0" w:right="60" w:firstLine="851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>
      <w:pPr>
        <w:pStyle w:val="Normal"/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>
      <w:pPr>
        <w:pStyle w:val="Normal"/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>
      <w:pPr>
        <w:pStyle w:val="Normal"/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0">
        <w:r>
          <w:rPr>
            <w:color w:val="0000FF"/>
            <w:szCs w:val="24"/>
            <w:u w:val="single" w:color="0000FF"/>
          </w:rPr>
          <w:t>www</w:t>
        </w:r>
      </w:hyperlink>
      <w:hyperlink r:id="rId31">
        <w:r>
          <w:rPr>
            <w:color w:val="0000FF"/>
            <w:szCs w:val="24"/>
            <w:u w:val="single" w:color="0000FF"/>
          </w:rPr>
          <w:t>.</w:t>
        </w:r>
      </w:hyperlink>
      <w:hyperlink r:id="rId32">
        <w:r>
          <w:rPr>
            <w:color w:val="0000FF"/>
            <w:szCs w:val="24"/>
            <w:u w:val="single" w:color="0000FF"/>
          </w:rPr>
          <w:t>lot</w:t>
        </w:r>
      </w:hyperlink>
      <w:hyperlink r:id="rId33">
        <w:r>
          <w:rPr>
            <w:color w:val="0000FF"/>
            <w:szCs w:val="24"/>
            <w:u w:val="single" w:color="0000FF"/>
          </w:rPr>
          <w:t>-</w:t>
        </w:r>
      </w:hyperlink>
      <w:hyperlink r:id="rId34">
        <w:r>
          <w:rPr>
            <w:color w:val="0000FF"/>
            <w:szCs w:val="24"/>
            <w:u w:val="single" w:color="0000FF"/>
          </w:rPr>
          <w:t>online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ru</w:t>
        </w:r>
      </w:hyperlink>
      <w:hyperlink r:id="rId37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>
      <w:pPr>
        <w:pStyle w:val="Normal"/>
        <w:ind w:left="0" w:right="483" w:firstLine="709"/>
        <w:rPr>
          <w:b/>
          <w:b/>
          <w:sz w:val="22"/>
          <w:szCs w:val="24"/>
        </w:rPr>
      </w:pPr>
      <w:r>
        <w:rPr>
          <w:b/>
          <w:sz w:val="22"/>
          <w:szCs w:val="24"/>
        </w:rPr>
        <w:t>р/с № 40702810355000036459 в СЕВЕРО-ЗАПАДНЫЙ БАНК ПАО СБЕРБАНК,</w:t>
      </w:r>
    </w:p>
    <w:p>
      <w:pPr>
        <w:pStyle w:val="Normal"/>
        <w:ind w:left="0" w:right="483" w:firstLine="709"/>
        <w:rPr>
          <w:b/>
          <w:b/>
          <w:sz w:val="22"/>
          <w:shd w:fill="FFFFFF" w:val="clear"/>
        </w:rPr>
      </w:pPr>
      <w:r>
        <w:rPr>
          <w:b/>
          <w:sz w:val="22"/>
          <w:szCs w:val="24"/>
        </w:rPr>
        <w:t>БИК 044030653, к/с 30101810500000000653</w:t>
      </w:r>
      <w:r>
        <w:rPr>
          <w:b/>
          <w:sz w:val="22"/>
          <w:shd w:fill="FFFFFF" w:val="clear"/>
        </w:rPr>
        <w:t>.</w:t>
      </w:r>
    </w:p>
    <w:p>
      <w:pPr>
        <w:pStyle w:val="Normal"/>
        <w:spacing w:lineRule="auto" w:line="268"/>
        <w:ind w:left="0" w:right="60" w:firstLine="709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68"/>
        <w:ind w:left="718" w:right="60" w:firstLine="709"/>
        <w:rPr>
          <w:szCs w:val="24"/>
        </w:rPr>
      </w:pPr>
      <w:r>
        <w:rPr>
          <w:b/>
          <w:szCs w:val="24"/>
        </w:rPr>
        <w:t>Задаток должен поступить на указанный счет не позднее  15.12.2022 г. до  18:00.</w:t>
      </w:r>
      <w:r>
        <w:rPr>
          <w:szCs w:val="24"/>
        </w:rPr>
        <w:t xml:space="preserve"> 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>
      <w:pPr>
        <w:pStyle w:val="Normal"/>
        <w:ind w:firstLine="567"/>
        <w:jc w:val="both"/>
        <w:rPr/>
      </w:pPr>
      <w:r>
        <w:rPr>
          <w:szCs w:val="24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>
      <w:pPr>
        <w:pStyle w:val="Normal"/>
        <w:ind w:left="0" w:right="483" w:firstLine="709"/>
        <w:rPr/>
      </w:pPr>
      <w:r>
        <w:rPr/>
        <w:t>Задаток служит обеспечением исполнения обязательства победителя (Единственного участника) аукциона по заключению договора купли-продажи Объекта и оплате приобретенного на аукционе имущества. Задаток возвращается всем Участникам аукциона, кроме победителя (или Единственного участника аукциона), в течение 5 (пяти) рабочих дней с даты подведения итогов аукциона. Задаток, перечисленный победителем торгов (или Единственным участником аукциона), засчитывается в сумму платежа по договору купли-продажи Объекта.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>
      <w:pPr>
        <w:pStyle w:val="Normal"/>
        <w:ind w:left="0" w:right="60" w:firstLine="709"/>
        <w:rPr>
          <w:szCs w:val="24"/>
        </w:rPr>
      </w:pPr>
      <w:r>
        <w:rPr>
          <w:szCs w:val="24"/>
        </w:rPr>
        <w:t xml:space="preserve">Для участия в аукционе Претендент может подать только одну заявку. 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>Документы, содержащие помарки, подчистки, исправления и т.п., не рассматриваются.</w:t>
      </w:r>
    </w:p>
    <w:p>
      <w:pPr>
        <w:pStyle w:val="Normal"/>
        <w:ind w:left="567" w:right="60" w:firstLine="709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>
      <w:pPr>
        <w:pStyle w:val="Normal"/>
        <w:numPr>
          <w:ilvl w:val="0"/>
          <w:numId w:val="3"/>
        </w:numPr>
        <w:ind w:left="420" w:right="60" w:firstLine="709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>
      <w:pPr>
        <w:pStyle w:val="Normal"/>
        <w:numPr>
          <w:ilvl w:val="0"/>
          <w:numId w:val="3"/>
        </w:numPr>
        <w:ind w:left="420" w:right="60" w:firstLine="709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>
      <w:pPr>
        <w:pStyle w:val="Normal"/>
        <w:numPr>
          <w:ilvl w:val="0"/>
          <w:numId w:val="3"/>
        </w:numPr>
        <w:ind w:left="420" w:right="60" w:firstLine="709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>
      <w:pPr>
        <w:pStyle w:val="Normal"/>
        <w:numPr>
          <w:ilvl w:val="0"/>
          <w:numId w:val="3"/>
        </w:numPr>
        <w:ind w:left="420" w:right="60" w:firstLine="709"/>
        <w:rPr>
          <w:szCs w:val="24"/>
        </w:rPr>
      </w:pPr>
      <w:r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>
      <w:pPr>
        <w:pStyle w:val="Normal"/>
        <w:spacing w:lineRule="auto" w:line="259" w:before="0" w:after="0"/>
        <w:ind w:left="708" w:right="60" w:firstLine="709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59" w:before="0" w:after="0"/>
        <w:ind w:left="708" w:right="60" w:firstLine="709"/>
        <w:jc w:val="left"/>
        <w:rPr>
          <w:szCs w:val="24"/>
        </w:rPr>
      </w:pPr>
      <w:r>
        <w:rPr>
          <w:szCs w:val="24"/>
        </w:rPr>
        <w:t xml:space="preserve"> </w:t>
      </w:r>
    </w:p>
    <w:p>
      <w:pPr>
        <w:pStyle w:val="Normal"/>
        <w:spacing w:lineRule="auto" w:line="268"/>
        <w:ind w:left="0" w:right="60" w:hanging="0"/>
        <w:jc w:val="center"/>
        <w:rPr>
          <w:b/>
          <w:b/>
          <w:szCs w:val="24"/>
        </w:rPr>
      </w:pPr>
      <w:r>
        <w:rPr>
          <w:b/>
          <w:szCs w:val="24"/>
        </w:rPr>
        <w:t>ПОРЯДОК ПРОВЕДЕНИЯ ЭЛЕКТРОННОГО АУКЦИОНА: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>
      <w:pPr>
        <w:pStyle w:val="Normal"/>
        <w:ind w:left="0" w:right="60" w:firstLine="709"/>
        <w:rPr>
          <w:szCs w:val="24"/>
        </w:rPr>
      </w:pPr>
      <w:r>
        <w:rPr>
          <w:szCs w:val="24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>
      <w:pPr>
        <w:pStyle w:val="Normal"/>
        <w:ind w:left="0" w:right="60" w:firstLine="709"/>
        <w:rPr>
          <w:szCs w:val="24"/>
        </w:rPr>
      </w:pPr>
      <w:r>
        <w:rPr>
          <w:szCs w:val="24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>
      <w:pPr>
        <w:pStyle w:val="Normal"/>
        <w:ind w:left="0" w:right="60" w:firstLine="709"/>
        <w:rPr>
          <w:szCs w:val="24"/>
        </w:rPr>
      </w:pPr>
      <w:r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>
      <w:pPr>
        <w:pStyle w:val="Normal"/>
        <w:ind w:left="0" w:right="60" w:firstLine="709"/>
        <w:rPr>
          <w:szCs w:val="24"/>
        </w:rPr>
      </w:pPr>
      <w:r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>
      <w:pPr>
        <w:pStyle w:val="Normal"/>
        <w:ind w:left="0" w:right="60" w:firstLine="709"/>
        <w:rPr>
          <w:szCs w:val="24"/>
        </w:rPr>
      </w:pPr>
      <w:r>
        <w:rPr>
          <w:szCs w:val="24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>
      <w:pPr>
        <w:pStyle w:val="Normal"/>
        <w:ind w:left="0" w:right="60" w:firstLine="709"/>
        <w:rPr>
          <w:szCs w:val="24"/>
        </w:rPr>
      </w:pPr>
      <w:r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 xml:space="preserve">• </w:t>
      </w:r>
      <w:r>
        <w:rPr>
          <w:szCs w:val="24"/>
        </w:rPr>
        <w:t>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>В этом случае сроком окончания представления предложений является момент завершения торгов.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 xml:space="preserve">• </w:t>
      </w:r>
      <w:r>
        <w:rPr>
          <w:szCs w:val="24"/>
        </w:rPr>
        <w:t>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>Ход проведения процедуры аукциона фиксируется оператором электронной площадки в электронном журнале.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>Победителем аукциона признается Участник, предложивший наиболее высокую цену.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>Протокол о результатах аукциона подписывается Организатором торгов в день проведения электронного аукциона.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>После подписания протокола о результатах электронного аукциона победителю (или единственному участнику)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>В случае отказа или уклонения победителя (или единственного участника)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>Электронный аукцион признается несостоявшимся в следующих случаях:</w:t>
      </w:r>
    </w:p>
    <w:p>
      <w:pPr>
        <w:pStyle w:val="ListParagraph"/>
        <w:numPr>
          <w:ilvl w:val="0"/>
          <w:numId w:val="4"/>
        </w:numPr>
        <w:ind w:left="0" w:right="60" w:firstLine="709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>
      <w:pPr>
        <w:pStyle w:val="ListParagraph"/>
        <w:numPr>
          <w:ilvl w:val="0"/>
          <w:numId w:val="4"/>
        </w:numPr>
        <w:spacing w:before="0" w:after="0"/>
        <w:ind w:left="0" w:right="0" w:firstLine="709"/>
        <w:contextualSpacing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>
      <w:pPr>
        <w:pStyle w:val="ListParagraph"/>
        <w:numPr>
          <w:ilvl w:val="0"/>
          <w:numId w:val="4"/>
        </w:numPr>
        <w:ind w:left="0" w:right="60" w:firstLine="709"/>
        <w:rPr>
          <w:szCs w:val="24"/>
        </w:rPr>
      </w:pPr>
      <w:r>
        <w:rPr>
          <w:szCs w:val="24"/>
        </w:rPr>
        <w:t>ни один из участников аукциона не сделал предложения по начальной цене Объекта.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 .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>Телефоны службы технической поддержки Lot-online: 8-800-777-57-57.</w:t>
      </w:r>
    </w:p>
    <w:p>
      <w:pPr>
        <w:pStyle w:val="Normal"/>
        <w:spacing w:lineRule="auto" w:line="259" w:before="0" w:after="31"/>
        <w:ind w:left="708" w:right="60" w:firstLine="709"/>
        <w:jc w:val="left"/>
        <w:rPr>
          <w:szCs w:val="24"/>
        </w:rPr>
      </w:pPr>
      <w:r>
        <w:rPr>
          <w:szCs w:val="24"/>
        </w:rPr>
        <w:t xml:space="preserve"> </w:t>
      </w:r>
    </w:p>
    <w:p>
      <w:pPr>
        <w:pStyle w:val="Normal"/>
        <w:spacing w:lineRule="auto" w:line="268"/>
        <w:ind w:left="1789" w:right="60" w:firstLine="709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>
      <w:pPr>
        <w:pStyle w:val="Normal"/>
        <w:spacing w:lineRule="auto" w:line="268"/>
        <w:ind w:left="-15" w:right="60" w:firstLine="709"/>
        <w:rPr>
          <w:szCs w:val="24"/>
        </w:rPr>
      </w:pPr>
      <w:r>
        <w:rPr>
          <w:b/>
          <w:szCs w:val="24"/>
        </w:rPr>
        <w:t xml:space="preserve">Договор купли-продажи Объекта заключается победителем (или единственным участником) электронного аукциона (Покупателем) с Продавцом в течение  5 (пяти) 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>
      <w:pPr>
        <w:pStyle w:val="Normal"/>
        <w:spacing w:lineRule="auto" w:line="259" w:before="0" w:after="12"/>
        <w:ind w:left="10" w:right="60" w:firstLine="709"/>
        <w:rPr>
          <w:szCs w:val="24"/>
        </w:rPr>
      </w:pPr>
      <w:r>
        <w:rPr>
          <w:szCs w:val="24"/>
        </w:rPr>
        <w:t xml:space="preserve">Для заключения договора купли-продажи Объекта Покупатель должен по согласованию с Продавцом и Организатором торгов в срок не позднее 5 (пяти) рабочих дней с даты подведения итогов аукциона, явиться по адресу: </w:t>
      </w:r>
      <w:r>
        <w:rPr/>
        <w:t xml:space="preserve">Санкт-Петербург, 16-я линия В.О., д.7, </w:t>
      </w:r>
      <w:r>
        <w:rPr>
          <w:bCs/>
          <w:sz w:val="22"/>
          <w:szCs w:val="22"/>
        </w:rPr>
        <w:t xml:space="preserve"> </w:t>
      </w:r>
      <w:r>
        <w:rPr/>
        <w:t>литера А, пом. 1-Н, ком. 1402/1.</w:t>
      </w:r>
      <w:r>
        <w:rPr>
          <w:szCs w:val="24"/>
        </w:rPr>
        <w:t xml:space="preserve"> </w:t>
      </w:r>
    </w:p>
    <w:p>
      <w:pPr>
        <w:pStyle w:val="Normal"/>
        <w:ind w:left="0" w:right="60" w:firstLine="709"/>
        <w:rPr>
          <w:b/>
          <w:b/>
        </w:rPr>
      </w:pPr>
      <w:r>
        <w:rPr>
          <w:b/>
          <w:szCs w:val="24"/>
        </w:rPr>
        <w:t xml:space="preserve">Оплата цены продажи Объекта производится Покупателем за вычетом ранее внесённого задатка в соответствии </w:t>
      </w:r>
      <w:r>
        <w:rPr>
          <w:b/>
          <w:bCs/>
        </w:rPr>
        <w:t>с условиями договора купли-продажи, форма которого размещена</w:t>
      </w:r>
      <w:r>
        <w:rPr>
          <w:b/>
        </w:rPr>
        <w:t xml:space="preserve"> на сайте www.lot-online.ru в разделе «карточка лота».</w:t>
      </w:r>
      <w:r>
        <w:rPr>
          <w:rFonts w:eastAsia="Courier New"/>
          <w:szCs w:val="24"/>
        </w:rPr>
        <w:t xml:space="preserve">  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>При уклонении (отказе) Покупателя</w:t>
      </w:r>
      <w:r>
        <w:rPr>
          <w:b/>
          <w:szCs w:val="24"/>
        </w:rPr>
        <w:t xml:space="preserve"> </w:t>
      </w:r>
      <w:r>
        <w:rPr>
          <w:szCs w:val="24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>
      <w:pPr>
        <w:pStyle w:val="Normal"/>
        <w:ind w:left="-15" w:right="60" w:firstLine="709"/>
        <w:rPr>
          <w:bCs/>
          <w:szCs w:val="24"/>
        </w:rPr>
      </w:pPr>
      <w:r>
        <w:rPr>
          <w:szCs w:val="24"/>
        </w:rPr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>
        <w:rPr>
          <w:bCs/>
          <w:szCs w:val="24"/>
        </w:rPr>
        <w:t xml:space="preserve">в соответствии </w:t>
      </w:r>
      <w:r>
        <w:rPr>
          <w:bCs/>
        </w:rPr>
        <w:t>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/>
          <w:bCs/>
          <w:szCs w:val="24"/>
        </w:rPr>
        <w:t xml:space="preserve"> </w:t>
      </w:r>
    </w:p>
    <w:p>
      <w:pPr>
        <w:pStyle w:val="Normal"/>
        <w:ind w:left="-15" w:right="60" w:firstLine="709"/>
        <w:rPr>
          <w:rFonts w:eastAsia="Courier New"/>
          <w:bCs/>
          <w:szCs w:val="24"/>
        </w:rPr>
      </w:pPr>
      <w:r>
        <w:rPr>
          <w:szCs w:val="24"/>
        </w:rPr>
        <w:t xml:space="preserve">Подача документов для государственной регистрации права собственности Покупателя на Объект производится </w:t>
      </w:r>
      <w:r>
        <w:rPr>
          <w:bCs/>
          <w:szCs w:val="24"/>
        </w:rPr>
        <w:t xml:space="preserve">в соответствии </w:t>
      </w:r>
      <w:r>
        <w:rPr>
          <w:bCs/>
        </w:rPr>
        <w:t>условиями договора купли-продажи, форма которого размещена на сайте www.lot-online.ru в разделе «карточка лота».</w:t>
      </w:r>
      <w:r>
        <w:rPr>
          <w:rFonts w:eastAsia="Courier New"/>
          <w:bCs/>
          <w:szCs w:val="24"/>
        </w:rPr>
        <w:t xml:space="preserve"> </w:t>
      </w:r>
    </w:p>
    <w:p>
      <w:pPr>
        <w:pStyle w:val="Normal"/>
        <w:ind w:left="-15" w:right="60" w:firstLine="709"/>
        <w:rPr>
          <w:szCs w:val="24"/>
        </w:rPr>
      </w:pPr>
      <w:r>
        <w:rPr>
          <w:szCs w:val="24"/>
        </w:rPr>
        <w:t xml:space="preserve"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+7-921-994-29-52; 8-800-777-57-57, доб. 210. </w:t>
      </w:r>
    </w:p>
    <w:p>
      <w:pPr>
        <w:pStyle w:val="Normal"/>
        <w:ind w:left="567" w:right="60" w:firstLine="709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38">
        <w:r>
          <w:rPr>
            <w:szCs w:val="24"/>
            <w:u w:val="single" w:color="000000"/>
          </w:rPr>
          <w:t>www.lot</w:t>
        </w:r>
      </w:hyperlink>
      <w:hyperlink r:id="rId39">
        <w:r>
          <w:rPr>
            <w:szCs w:val="24"/>
            <w:u w:val="single" w:color="000000"/>
          </w:rPr>
          <w:t>-</w:t>
        </w:r>
      </w:hyperlink>
      <w:hyperlink r:id="rId40">
        <w:r>
          <w:rPr>
            <w:szCs w:val="24"/>
            <w:u w:val="single" w:color="000000"/>
          </w:rPr>
          <w:t>online.ru</w:t>
        </w:r>
      </w:hyperlink>
      <w:hyperlink r:id="rId41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>
      <w:pPr>
        <w:pStyle w:val="Normal"/>
        <w:ind w:left="567" w:right="60" w:firstLine="709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59" w:before="0" w:after="0"/>
        <w:ind w:left="567" w:right="60" w:firstLine="709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59" w:before="0" w:after="0"/>
        <w:ind w:left="567" w:right="60" w:firstLine="709"/>
        <w:jc w:val="left"/>
        <w:rPr>
          <w:szCs w:val="24"/>
        </w:rPr>
      </w:pPr>
      <w:r>
        <w:rPr/>
      </w:r>
    </w:p>
    <w:sectPr>
      <w:type w:val="nextPage"/>
      <w:pgSz w:w="11906" w:h="16838"/>
      <w:pgMar w:left="1133" w:right="507" w:gutter="0" w:header="0" w:top="751" w:footer="0" w:bottom="95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0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66" w:before="0" w:after="11"/>
      <w:ind w:left="420" w:right="483" w:firstLine="7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172d1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nnotationtext"/>
    <w:uiPriority w:val="99"/>
    <w:semiHidden/>
    <w:qFormat/>
    <w:rsid w:val="00d172d1"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Style15" w:customStyle="1">
    <w:name w:val="Тема примечания Знак"/>
    <w:basedOn w:val="Style14"/>
    <w:link w:val="Annotationsubject"/>
    <w:uiPriority w:val="99"/>
    <w:semiHidden/>
    <w:qFormat/>
    <w:rsid w:val="00d172d1"/>
    <w:rPr>
      <w:rFonts w:ascii="Times New Roman" w:hAnsi="Times New Roman" w:eastAsia="Times New Roman" w:cs="Times New Roman"/>
      <w:b/>
      <w:bCs/>
      <w:color w:val="000000"/>
      <w:sz w:val="20"/>
      <w:szCs w:val="20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3d2255"/>
    <w:rPr>
      <w:rFonts w:ascii="Tahoma" w:hAnsi="Tahoma" w:eastAsia="Times New Roman" w:cs="Tahoma"/>
      <w:color w:val="000000"/>
      <w:sz w:val="16"/>
      <w:szCs w:val="16"/>
    </w:rPr>
  </w:style>
  <w:style w:type="character" w:styleId="Style17" w:customStyle="1">
    <w:name w:val="Текст сноски Знак"/>
    <w:basedOn w:val="DefaultParagraphFont"/>
    <w:uiPriority w:val="99"/>
    <w:semiHidden/>
    <w:qFormat/>
    <w:rsid w:val="00ab1487"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Style18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b1487"/>
    <w:rPr>
      <w:vertAlign w:val="superscript"/>
    </w:rPr>
  </w:style>
  <w:style w:type="character" w:styleId="Style19">
    <w:name w:val="Hyperlink"/>
    <w:basedOn w:val="DefaultParagraphFont"/>
    <w:uiPriority w:val="99"/>
    <w:unhideWhenUsed/>
    <w:rsid w:val="004779b0"/>
    <w:rPr>
      <w:color w:val="0563C1" w:themeColor="hyperlink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064dc"/>
    <w:pPr>
      <w:spacing w:before="0" w:after="11"/>
      <w:ind w:left="720" w:right="483" w:firstLine="710"/>
      <w:contextualSpacing/>
    </w:pPr>
    <w:rPr/>
  </w:style>
  <w:style w:type="paragraph" w:styleId="Revision">
    <w:name w:val="Revision"/>
    <w:uiPriority w:val="99"/>
    <w:semiHidden/>
    <w:qFormat/>
    <w:rsid w:val="00c706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ru-RU" w:eastAsia="ru-RU" w:bidi="ar-SA"/>
    </w:rPr>
  </w:style>
  <w:style w:type="paragraph" w:styleId="Annotationtext">
    <w:name w:val="annotation text"/>
    <w:basedOn w:val="Normal"/>
    <w:link w:val="Style14"/>
    <w:uiPriority w:val="99"/>
    <w:semiHidden/>
    <w:unhideWhenUsed/>
    <w:qFormat/>
    <w:rsid w:val="00d172d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5"/>
    <w:uiPriority w:val="99"/>
    <w:semiHidden/>
    <w:unhideWhenUsed/>
    <w:qFormat/>
    <w:rsid w:val="00d172d1"/>
    <w:pPr/>
    <w:rPr>
      <w:b/>
      <w:bCs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3d225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Footnote Text"/>
    <w:basedOn w:val="Normal"/>
    <w:link w:val="Style17"/>
    <w:uiPriority w:val="99"/>
    <w:semiHidden/>
    <w:unhideWhenUsed/>
    <w:rsid w:val="00ab1487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ot-online.ru/" TargetMode="External"/><Relationship Id="rId3" Type="http://schemas.openxmlformats.org/officeDocument/2006/relationships/hyperlink" Target="http://www.lot-online.ru/" TargetMode="External"/><Relationship Id="rId4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6" Type="http://schemas.openxmlformats.org/officeDocument/2006/relationships/hyperlink" Target="http://www.lot-online.ru/" TargetMode="External"/><Relationship Id="rId7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9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4" Type="http://schemas.openxmlformats.org/officeDocument/2006/relationships/hyperlink" Target="https://sales.lot-online.ru/e-auction/media/reglament.pdf" TargetMode="External"/><Relationship Id="rId15" Type="http://schemas.openxmlformats.org/officeDocument/2006/relationships/hyperlink" Target="https://sales.lot-online.ru/e-auction/media/reglament.pdf" TargetMode="External"/><Relationship Id="rId16" Type="http://schemas.openxmlformats.org/officeDocument/2006/relationships/hyperlink" Target="https://sales.lot-online.ru/e-auction/media/reglament.pdf" TargetMode="External"/><Relationship Id="rId17" Type="http://schemas.openxmlformats.org/officeDocument/2006/relationships/hyperlink" Target="https://sales.lot-online.ru/e-auction/media/reglament.pdf" TargetMode="External"/><Relationship Id="rId18" Type="http://schemas.openxmlformats.org/officeDocument/2006/relationships/hyperlink" Target="https://sales.lot-online.ru/e-auction/media/reglament.pdf" TargetMode="External"/><Relationship Id="rId19" Type="http://schemas.openxmlformats.org/officeDocument/2006/relationships/hyperlink" Target="https://sales.lot-online.ru/e-auction/media/reglament.pdf" TargetMode="External"/><Relationship Id="rId20" Type="http://schemas.openxmlformats.org/officeDocument/2006/relationships/hyperlink" Target="http://www.lot-online.ru/" TargetMode="External"/><Relationship Id="rId21" Type="http://schemas.openxmlformats.org/officeDocument/2006/relationships/hyperlink" Target="http://www.lot-online.ru/" TargetMode="External"/><Relationship Id="rId22" Type="http://schemas.openxmlformats.org/officeDocument/2006/relationships/hyperlink" Target="http://www.lot-online.ru/" TargetMode="External"/><Relationship Id="rId23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26" Type="http://schemas.openxmlformats.org/officeDocument/2006/relationships/hyperlink" Target="http://www.lot-online.ru/" TargetMode="External"/><Relationship Id="rId27" Type="http://schemas.openxmlformats.org/officeDocument/2006/relationships/hyperlink" Target="http://www.lot-online.ru/" TargetMode="External"/><Relationship Id="rId28" Type="http://schemas.openxmlformats.org/officeDocument/2006/relationships/hyperlink" Target="consultantplus://offline/main?base=LAW;n=72518;fld=134" TargetMode="External"/><Relationship Id="rId29" Type="http://schemas.openxmlformats.org/officeDocument/2006/relationships/hyperlink" Target="consultantplus://offline/main?base=LAW;n=72518;fld=134" TargetMode="External"/><Relationship Id="rId30" Type="http://schemas.openxmlformats.org/officeDocument/2006/relationships/hyperlink" Target="http://www.lot-online.ru/" TargetMode="External"/><Relationship Id="rId31" Type="http://schemas.openxmlformats.org/officeDocument/2006/relationships/hyperlink" Target="http://www.lot-online.ru/" TargetMode="External"/><Relationship Id="rId32" Type="http://schemas.openxmlformats.org/officeDocument/2006/relationships/hyperlink" Target="http://www.lot-online.ru/" TargetMode="External"/><Relationship Id="rId33" Type="http://schemas.openxmlformats.org/officeDocument/2006/relationships/hyperlink" Target="http://www.lot-online.ru/" TargetMode="External"/><Relationship Id="rId34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37" Type="http://schemas.openxmlformats.org/officeDocument/2006/relationships/hyperlink" Target="http://www.lot-online.ru/" TargetMode="External"/><Relationship Id="rId38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42" Type="http://schemas.openxmlformats.org/officeDocument/2006/relationships/numbering" Target="numbering.xml"/><Relationship Id="rId43" Type="http://schemas.openxmlformats.org/officeDocument/2006/relationships/fontTable" Target="fontTable.xml"/><Relationship Id="rId44" Type="http://schemas.openxmlformats.org/officeDocument/2006/relationships/settings" Target="settings.xml"/><Relationship Id="rId45" Type="http://schemas.openxmlformats.org/officeDocument/2006/relationships/theme" Target="theme/theme1.xml"/><Relationship Id="rId4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6268D-8A83-419C-BDBD-77C86E09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LibreOffice/7.4.1.2$Windows_X86_64 LibreOffice_project/3c58a8f3a960df8bc8fd77b461821e42c061c5f0</Application>
  <AppVersion>15.0000</AppVersion>
  <Pages>7</Pages>
  <Words>2568</Words>
  <Characters>18639</Characters>
  <CharactersWithSpaces>21190</CharactersWithSpaces>
  <Paragraphs>129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2022-10-28T10:19:00Z</dcterms:created>
  <dc:creator>aik11</dc:creator>
  <dc:description/>
  <dc:language>ru-RU</dc:language>
  <cp:lastModifiedBy/>
  <dcterms:modified xsi:type="dcterms:W3CDTF">2022-10-31T11:40:44Z</dcterms:modified>
  <cp:revision>3</cp:revision>
  <dc:subject/>
  <dc:title>Аукцион в электронной форме по продаже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