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2BF69" w14:textId="77777777" w:rsidR="00420C08" w:rsidRDefault="00420C08" w:rsidP="009F43E5">
      <w:pPr>
        <w:tabs>
          <w:tab w:val="left" w:pos="821"/>
        </w:tabs>
        <w:spacing w:after="186" w:line="200" w:lineRule="exact"/>
      </w:pPr>
      <w:r w:rsidRPr="00882D1E">
        <w:rPr>
          <w:noProof/>
        </w:rPr>
        <mc:AlternateContent>
          <mc:Choice Requires="wps">
            <w:drawing>
              <wp:anchor distT="0" distB="98425" distL="63500" distR="315595" simplePos="0" relativeHeight="251661312" behindDoc="1" locked="0" layoutInCell="1" allowOverlap="1" wp14:anchorId="5D1BE9B4" wp14:editId="12E18E90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401320"/>
                <wp:effectExtent l="0" t="0" r="11430" b="635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396D" w14:textId="77777777" w:rsidR="00420C08" w:rsidRDefault="00420C08">
                            <w:pPr>
                              <w:spacing w:line="20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</w:rPr>
                              <w:t>Договор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E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-5.2pt;width:192.6pt;height:31.6pt;z-index:-251655168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tdqw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PxDCNBO+jRI9sbdCf3KLLlGXqdgtdDD35mD9vQZkdV9/ey/KqRkMuGig27VUoODaMVpBfam/7J&#10;1RFHW5D18EFWEIZujXRA+1p1tnZQDQTo0KanY2tsKiVsRoTEQQRHJZyRILwE24ag6XS7V9q8Y7JD&#10;1siwgtY7dLq712Z0nVxsMCEL3rawT9NWnG0A5rgDseGqPbNZuG7+SIJkNV/NiUeieOWRIM+922JJ&#10;vLgIr2b5Zb5c5uFPGzckacOrigkbZlJWSP6scweNj5o4akvLllcWzqak1Wa9bBXaUVB24b5DQU7c&#10;/PM0XL2AywtKYUSCuyjxinh+5ZGCzLzkKph7QZjcJXFAEpIX55TuuWD/TgkNGU5m0WwU02+5Be57&#10;zY2mHTcwO1reZXh+dKKpleBKVK61hvJ2tE9KYdN/LgW0e2q0E6zV6KhWs1/vAcWqeC2rJ5CukqAs&#10;ECEMPDAaqb5jNMDwyLD+tqWKYdS+FyB/O2kmQ03GejKoKOFqhg1Go7k040Ta9opvGkCeHtgtPJGC&#10;O/U+Z3F4WDAQHInD8LIT5/TfeT2P2MUvAAAA//8DAFBLAwQUAAYACAAAACEAc0HnY94AAAAKAQAA&#10;DwAAAGRycy9kb3ducmV2LnhtbEyPMU/DMBSEdyT+g/WQWFDrOEDUhrxUCMHCRmFhc+NHEmE/R7Gb&#10;hP56zETH053uvqt2i7NiojH0nhHUOgNB3HjTc4vw8f6y2oAIUbPR1jMh/FCAXX15UenS+JnfaNrH&#10;VqQSDqVG6GIcSilD05HTYe0H4uR9+dHpmOTYSjPqOZU7K/MsK6TTPaeFTg/01FHzvT86hGJ5Hm5e&#10;t5TPp8ZO/HlSKpJCvL5aHh9ARFrifxj+8BM61Inp4I9sgrAIt1mRvkSElcruQKREsVU5iAPCfb4B&#10;WVfy/EL9CwAA//8DAFBLAQItABQABgAIAAAAIQC2gziS/gAAAOEBAAATAAAAAAAAAAAAAAAAAAAA&#10;AABbQ29udGVudF9UeXBlc10ueG1sUEsBAi0AFAAGAAgAAAAhADj9If/WAAAAlAEAAAsAAAAAAAAA&#10;AAAAAAAALwEAAF9yZWxzLy5yZWxzUEsBAi0AFAAGAAgAAAAhAIc5K12rAgAAqgUAAA4AAAAAAAAA&#10;AAAAAAAALgIAAGRycy9lMm9Eb2MueG1sUEsBAi0AFAAGAAgAAAAhAHNB52PeAAAACgEAAA8AAAAA&#10;AAAAAAAAAAAABQUAAGRycy9kb3ducmV2LnhtbFBLBQYAAAAABAAEAPMAAAAQBgAAAAA=&#10;" filled="f" stroked="f">
                <v:textbox style="mso-fit-shape-to-text:t" inset="0,0,0,0">
                  <w:txbxContent>
                    <w:p w14:paraId="0F95396D" w14:textId="77777777" w:rsidR="00420C08" w:rsidRDefault="00420C08">
                      <w:pPr>
                        <w:spacing w:line="20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</w:rPr>
                        <w:t>Договор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957"/>
      </w:tblGrid>
      <w:tr w:rsidR="00420C08" w14:paraId="4200E244" w14:textId="77777777" w:rsidTr="00943062">
        <w:tc>
          <w:tcPr>
            <w:tcW w:w="4964" w:type="dxa"/>
          </w:tcPr>
          <w:p w14:paraId="3DC618D4" w14:textId="77777777" w:rsidR="00420C08" w:rsidRDefault="00420C08" w:rsidP="009F43E5">
            <w:pPr>
              <w:spacing w:line="200" w:lineRule="exact"/>
            </w:pPr>
            <w:r>
              <w:rPr>
                <w:rStyle w:val="4Exact"/>
              </w:rPr>
              <w:t>г. Санкт-Петербург</w:t>
            </w:r>
          </w:p>
        </w:tc>
        <w:tc>
          <w:tcPr>
            <w:tcW w:w="4957" w:type="dxa"/>
          </w:tcPr>
          <w:p w14:paraId="73B35641" w14:textId="1FEFF1FB" w:rsidR="00420C08" w:rsidRDefault="00420C08" w:rsidP="00547C04">
            <w:pPr>
              <w:tabs>
                <w:tab w:val="left" w:pos="821"/>
              </w:tabs>
              <w:spacing w:after="186" w:line="200" w:lineRule="exact"/>
              <w:jc w:val="right"/>
            </w:pPr>
            <w:r w:rsidRPr="00882D1E">
              <w:rPr>
                <w:rStyle w:val="4Exact"/>
              </w:rPr>
              <w:t>«___» ________</w:t>
            </w:r>
            <w:r w:rsidRPr="00882D1E">
              <w:t xml:space="preserve"> 20</w:t>
            </w:r>
            <w:r w:rsidR="00943062">
              <w:t>2</w:t>
            </w:r>
            <w:r w:rsidR="00547C04">
              <w:t>_</w:t>
            </w:r>
            <w:r w:rsidRPr="00882D1E">
              <w:t xml:space="preserve"> года</w:t>
            </w:r>
          </w:p>
        </w:tc>
      </w:tr>
    </w:tbl>
    <w:p w14:paraId="36F51ED9" w14:textId="4421AFB3" w:rsidR="00420C08" w:rsidRPr="00882D1E" w:rsidRDefault="00C50740" w:rsidP="009F43E5">
      <w:pPr>
        <w:spacing w:line="234" w:lineRule="exact"/>
      </w:pPr>
      <w:r w:rsidRPr="009C1CFE">
        <w:rPr>
          <w:b/>
          <w:sz w:val="22"/>
          <w:szCs w:val="22"/>
        </w:rPr>
        <w:t>ООО «</w:t>
      </w:r>
      <w:proofErr w:type="spellStart"/>
      <w:r w:rsidRPr="009C1CFE">
        <w:rPr>
          <w:b/>
          <w:sz w:val="22"/>
          <w:szCs w:val="22"/>
        </w:rPr>
        <w:t>ЛидерГрупп</w:t>
      </w:r>
      <w:proofErr w:type="spellEnd"/>
      <w:r w:rsidRPr="009C1CFE">
        <w:rPr>
          <w:b/>
          <w:sz w:val="22"/>
          <w:szCs w:val="22"/>
        </w:rPr>
        <w:t xml:space="preserve">» </w:t>
      </w:r>
      <w:r>
        <w:rPr>
          <w:sz w:val="22"/>
          <w:szCs w:val="22"/>
        </w:rPr>
        <w:t>(ИНН 7813409040, ОГРН 1089847115808</w:t>
      </w:r>
      <w:r w:rsidRPr="009C1CFE">
        <w:rPr>
          <w:sz w:val="22"/>
          <w:szCs w:val="22"/>
        </w:rPr>
        <w:t>; Санкт-Петербург, пер. Талалихина, 5/15, лит. А, п. 6-н</w:t>
      </w:r>
      <w:r w:rsidR="00420C08" w:rsidRPr="00161634">
        <w:t xml:space="preserve">) </w:t>
      </w:r>
      <w:r w:rsidR="00547C04">
        <w:t xml:space="preserve">в лице конкурсного управляющего </w:t>
      </w:r>
      <w:proofErr w:type="spellStart"/>
      <w:r w:rsidRPr="00C50740">
        <w:rPr>
          <w:bCs/>
        </w:rPr>
        <w:t>Пестрякова</w:t>
      </w:r>
      <w:proofErr w:type="spellEnd"/>
      <w:r w:rsidRPr="00C50740">
        <w:rPr>
          <w:bCs/>
        </w:rPr>
        <w:t xml:space="preserve"> Кирилла Вадимовича (ИНН 744515447352 , СНИЛС 147-417-279 75, 191023, Санкт-Петербург, а/я 67), члена СОАУ «Континент» СРО (ОГРН 1027804888704 , ИНН 7810274570 ; 191023, Санкт-Петербург, а/я 67), действующего на основании решения Арбитражного суда Санкт-Петербурга и Ленинградской </w:t>
      </w:r>
      <w:proofErr w:type="spellStart"/>
      <w:r w:rsidRPr="00C50740">
        <w:rPr>
          <w:bCs/>
        </w:rPr>
        <w:t>областиот</w:t>
      </w:r>
      <w:proofErr w:type="spellEnd"/>
      <w:r w:rsidRPr="00C50740">
        <w:rPr>
          <w:bCs/>
        </w:rPr>
        <w:t xml:space="preserve"> от 30.03.2021 г. по делу А56-15863/2015</w:t>
      </w:r>
      <w:r w:rsidR="00420C08" w:rsidRPr="00161634">
        <w:t>, с одной стороны,</w:t>
      </w:r>
      <w:r w:rsidR="00420C08" w:rsidRPr="00882D1E">
        <w:t xml:space="preserve"> и ________________________________________________________, (далее - Цессионарий), с другой стороны, заключили настоящий Договор о нижеследующем:</w:t>
      </w:r>
    </w:p>
    <w:p w14:paraId="74AD43FE" w14:textId="77777777" w:rsidR="00420C08" w:rsidRPr="00882D1E" w:rsidRDefault="00420C08" w:rsidP="009F43E5">
      <w:pPr>
        <w:spacing w:after="64" w:line="200" w:lineRule="exact"/>
        <w:jc w:val="both"/>
      </w:pPr>
    </w:p>
    <w:p w14:paraId="36166D52" w14:textId="77777777" w:rsidR="00420C08" w:rsidRPr="00C83B83" w:rsidRDefault="00420C08" w:rsidP="00420C08">
      <w:pPr>
        <w:widowControl w:val="0"/>
        <w:numPr>
          <w:ilvl w:val="0"/>
          <w:numId w:val="5"/>
        </w:numPr>
        <w:tabs>
          <w:tab w:val="left" w:pos="270"/>
        </w:tabs>
        <w:spacing w:line="200" w:lineRule="exact"/>
        <w:jc w:val="both"/>
        <w:rPr>
          <w:b/>
          <w:bCs/>
        </w:rPr>
      </w:pPr>
      <w:r w:rsidRPr="00C83B83">
        <w:rPr>
          <w:b/>
          <w:bCs/>
        </w:rPr>
        <w:t>Предмет договора</w:t>
      </w:r>
    </w:p>
    <w:p w14:paraId="156CBAFC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66"/>
        </w:tabs>
        <w:spacing w:line="245" w:lineRule="exact"/>
        <w:jc w:val="both"/>
      </w:pPr>
      <w:r w:rsidRPr="00882D1E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074E0102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0"/>
        </w:tabs>
        <w:spacing w:line="227" w:lineRule="exact"/>
        <w:jc w:val="both"/>
      </w:pPr>
      <w:r w:rsidRPr="00882D1E">
        <w:t>Цена и порядок расчетов</w:t>
      </w:r>
    </w:p>
    <w:p w14:paraId="56896AB0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</w:t>
      </w:r>
    </w:p>
    <w:p w14:paraId="70CECE48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</w:t>
      </w:r>
      <w:r>
        <w:t>ования в соответствии с частью 5</w:t>
      </w:r>
      <w:r w:rsidRPr="00882D1E">
        <w:t xml:space="preserve"> статьи 448 ГК РФ.</w:t>
      </w:r>
    </w:p>
    <w:p w14:paraId="48CC9305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 xml:space="preserve">Подлежащая оплате оставшаяся часть цены продажи права требования составляет </w:t>
      </w:r>
      <w:r w:rsidRPr="00882D1E">
        <w:rPr>
          <w:rStyle w:val="4Exact"/>
        </w:rPr>
        <w:t xml:space="preserve">_________________ (_____________________________________) </w:t>
      </w:r>
      <w:r w:rsidRPr="00882D1E">
        <w:t xml:space="preserve">руб. </w:t>
      </w:r>
      <w:r w:rsidRPr="00882D1E">
        <w:rPr>
          <w:rStyle w:val="4Exact"/>
        </w:rPr>
        <w:t xml:space="preserve">_____ коп., </w:t>
      </w:r>
      <w:r w:rsidRPr="00882D1E">
        <w:t>НДС не облагается.</w:t>
      </w:r>
    </w:p>
    <w:p w14:paraId="6B311230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5493A071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3E7EE332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24DECE55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129E4C34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5DDE18A4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2C643CCC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83"/>
        </w:tabs>
        <w:spacing w:line="227" w:lineRule="exact"/>
        <w:jc w:val="both"/>
      </w:pPr>
      <w:r w:rsidRPr="00882D1E">
        <w:t xml:space="preserve">В случае расторжения настоящего Договора в соответствии с пунктом 2.6 настоящего Договора задаток, внесенный Цессионарием, Цедент вправе зачесть часть </w:t>
      </w:r>
      <w:proofErr w:type="gramStart"/>
      <w:r w:rsidRPr="00882D1E">
        <w:t>задатка</w:t>
      </w:r>
      <w:proofErr w:type="gramEnd"/>
      <w:r w:rsidRPr="00882D1E">
        <w:t xml:space="preserve"> оплаченного Цессионарием, в счет уплаты штрафа, предусмотренного пунктом 2.6.3 настоящего Договора.</w:t>
      </w:r>
    </w:p>
    <w:p w14:paraId="1C7D2332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27" w:lineRule="exact"/>
        <w:jc w:val="both"/>
      </w:pPr>
      <w:r w:rsidRPr="00882D1E">
        <w:t>Переход права требования. '</w:t>
      </w:r>
    </w:p>
    <w:p w14:paraId="07BBFAC7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28"/>
        </w:tabs>
        <w:spacing w:line="227" w:lineRule="exact"/>
        <w:jc w:val="both"/>
      </w:pPr>
      <w:r w:rsidRPr="00882D1E">
        <w:t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</w:t>
      </w:r>
      <w:proofErr w:type="gramStart"/>
      <w:r w:rsidRPr="00882D1E">
        <w:t>передачи  документов</w:t>
      </w:r>
      <w:proofErr w:type="gramEnd"/>
      <w:r w:rsidRPr="00882D1E">
        <w:t>.</w:t>
      </w:r>
    </w:p>
    <w:p w14:paraId="51904DF4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28"/>
        </w:tabs>
        <w:spacing w:line="227" w:lineRule="exact"/>
        <w:jc w:val="both"/>
      </w:pPr>
      <w:r w:rsidRPr="00882D1E">
        <w:t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280B632F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547"/>
        </w:tabs>
        <w:spacing w:line="227" w:lineRule="exact"/>
        <w:jc w:val="both"/>
      </w:pPr>
      <w:r w:rsidRPr="00882D1E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57E8B7DF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27" w:lineRule="exact"/>
        <w:jc w:val="both"/>
      </w:pPr>
      <w:r w:rsidRPr="00882D1E">
        <w:t>Ответственность Сторон</w:t>
      </w:r>
    </w:p>
    <w:p w14:paraId="15E2CFE3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after="142" w:line="227" w:lineRule="exact"/>
        <w:jc w:val="both"/>
      </w:pPr>
      <w:r w:rsidRPr="00882D1E">
        <w:t xml:space="preserve"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</w:t>
      </w:r>
      <w:r w:rsidRPr="00882D1E">
        <w:lastRenderedPageBreak/>
        <w:t>информация и пояснения были представлены Цедентом, о чем свидетельствует подпись Цессионария под настоящим договором.</w:t>
      </w:r>
    </w:p>
    <w:p w14:paraId="394E0431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00" w:lineRule="exact"/>
        <w:jc w:val="both"/>
      </w:pPr>
      <w:r w:rsidRPr="00882D1E">
        <w:t>Прочие условия</w:t>
      </w:r>
    </w:p>
    <w:p w14:paraId="4FA7D4BA" w14:textId="77777777" w:rsidR="00420C08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00" w:lineRule="exact"/>
        <w:jc w:val="both"/>
      </w:pPr>
      <w:r w:rsidRPr="00882D1E">
        <w:t>Надлежащим признается направление документов Стороне-адресату по любому из следующих адресов:</w:t>
      </w:r>
    </w:p>
    <w:p w14:paraId="0103A5A5" w14:textId="3B9B4B62" w:rsidR="00420C08" w:rsidRPr="00882D1E" w:rsidRDefault="00420C08" w:rsidP="00420C08">
      <w:pPr>
        <w:widowControl w:val="0"/>
        <w:tabs>
          <w:tab w:val="left" w:pos="435"/>
        </w:tabs>
        <w:spacing w:line="200" w:lineRule="exact"/>
        <w:jc w:val="both"/>
      </w:pPr>
      <w:r>
        <w:t>5.1.1</w:t>
      </w:r>
      <w:r w:rsidRPr="00882D1E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3F65641" w14:textId="77777777" w:rsidR="00420C08" w:rsidRPr="00882D1E" w:rsidRDefault="00420C08" w:rsidP="00420C08">
      <w:pPr>
        <w:widowControl w:val="0"/>
        <w:numPr>
          <w:ilvl w:val="0"/>
          <w:numId w:val="7"/>
        </w:numPr>
        <w:tabs>
          <w:tab w:val="left" w:pos="598"/>
        </w:tabs>
        <w:spacing w:line="227" w:lineRule="exact"/>
        <w:jc w:val="both"/>
      </w:pPr>
      <w:r w:rsidRPr="00882D1E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1C57AEA5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598"/>
        </w:tabs>
        <w:spacing w:line="227" w:lineRule="exact"/>
        <w:jc w:val="both"/>
      </w:pPr>
      <w:r w:rsidRPr="00882D1E">
        <w:t>Надлежащим признается направление документов Стороне-адресату любым из следующих способов:</w:t>
      </w:r>
    </w:p>
    <w:p w14:paraId="6AD3A34C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4"/>
        </w:tabs>
        <w:spacing w:line="227" w:lineRule="exact"/>
        <w:jc w:val="both"/>
      </w:pPr>
      <w:r w:rsidRPr="00882D1E">
        <w:t>Вручением корреспонденции посыльным (курьером) под роспись;</w:t>
      </w:r>
    </w:p>
    <w:p w14:paraId="542C93BB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4"/>
        </w:tabs>
        <w:spacing w:line="227" w:lineRule="exact"/>
        <w:jc w:val="both"/>
      </w:pPr>
      <w:r w:rsidRPr="00882D1E">
        <w:t>Ценным письмом с описью вложения и уведомлением о вручении;</w:t>
      </w:r>
    </w:p>
    <w:p w14:paraId="4D2C4B91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8"/>
        </w:tabs>
        <w:spacing w:line="227" w:lineRule="exact"/>
        <w:jc w:val="both"/>
      </w:pPr>
      <w:r w:rsidRPr="00882D1E">
        <w:t>Телеграфным сообщением.</w:t>
      </w:r>
    </w:p>
    <w:p w14:paraId="375BE353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598"/>
        </w:tabs>
        <w:spacing w:line="227" w:lineRule="exact"/>
        <w:jc w:val="both"/>
      </w:pPr>
      <w:r w:rsidRPr="00457781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5B2CC556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466"/>
        </w:tabs>
        <w:spacing w:line="227" w:lineRule="exact"/>
        <w:jc w:val="both"/>
      </w:pPr>
      <w:r w:rsidRPr="00457781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5F9B5A71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466"/>
        </w:tabs>
        <w:spacing w:line="227" w:lineRule="exact"/>
        <w:jc w:val="both"/>
      </w:pPr>
      <w:r w:rsidRPr="00457781">
        <w:t>В случаях, предусмотренных пунктом 5.4 настоящего Договора, датой получения Стороной-адресатом</w:t>
      </w:r>
    </w:p>
    <w:p w14:paraId="65E997F6" w14:textId="77777777" w:rsidR="00420C08" w:rsidRPr="00457781" w:rsidRDefault="00420C08" w:rsidP="009F43E5">
      <w:pPr>
        <w:tabs>
          <w:tab w:val="left" w:pos="3456"/>
        </w:tabs>
        <w:spacing w:line="227" w:lineRule="exact"/>
      </w:pPr>
      <w:r w:rsidRPr="00457781">
        <w:t>корреспонденции п</w:t>
      </w:r>
      <w:r>
        <w:t>ризнаются:</w:t>
      </w:r>
    </w:p>
    <w:p w14:paraId="4D779C52" w14:textId="77777777" w:rsidR="00420C08" w:rsidRPr="00457781" w:rsidRDefault="00420C08" w:rsidP="00420C08">
      <w:pPr>
        <w:widowControl w:val="0"/>
        <w:numPr>
          <w:ilvl w:val="2"/>
          <w:numId w:val="6"/>
        </w:numPr>
        <w:tabs>
          <w:tab w:val="left" w:pos="630"/>
        </w:tabs>
        <w:spacing w:line="227" w:lineRule="exact"/>
        <w:jc w:val="both"/>
      </w:pPr>
      <w:r w:rsidRPr="00457781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00B4DB79" w14:textId="77777777" w:rsidR="00420C08" w:rsidRPr="00457781" w:rsidRDefault="00420C08" w:rsidP="00420C08">
      <w:pPr>
        <w:widowControl w:val="0"/>
        <w:numPr>
          <w:ilvl w:val="2"/>
          <w:numId w:val="6"/>
        </w:numPr>
        <w:tabs>
          <w:tab w:val="left" w:pos="598"/>
        </w:tabs>
        <w:spacing w:line="227" w:lineRule="exact"/>
        <w:jc w:val="both"/>
      </w:pPr>
      <w:r w:rsidRPr="00457781">
        <w:t>День составления оператором связи служебного извещения или иного аналогичного документа о невручении</w:t>
      </w:r>
    </w:p>
    <w:p w14:paraId="355450BA" w14:textId="77777777" w:rsidR="00420C08" w:rsidRPr="00A60BA9" w:rsidRDefault="00420C08" w:rsidP="009F43E5">
      <w:pPr>
        <w:tabs>
          <w:tab w:val="left" w:pos="3110"/>
        </w:tabs>
        <w:spacing w:line="227" w:lineRule="exact"/>
      </w:pPr>
      <w:r w:rsidRPr="00A60BA9">
        <w:t>телеграммы.</w:t>
      </w:r>
    </w:p>
    <w:p w14:paraId="7EA9CA02" w14:textId="77777777" w:rsidR="00420C08" w:rsidRPr="00A60BA9" w:rsidRDefault="00420C08" w:rsidP="00420C08">
      <w:pPr>
        <w:widowControl w:val="0"/>
        <w:numPr>
          <w:ilvl w:val="0"/>
          <w:numId w:val="6"/>
        </w:num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spacing w:line="227" w:lineRule="exact"/>
        <w:jc w:val="both"/>
      </w:pPr>
      <w:r w:rsidRPr="00A60BA9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226DA90" wp14:editId="579BC59D">
                <wp:simplePos x="0" y="0"/>
                <wp:positionH relativeFrom="margin">
                  <wp:posOffset>73025</wp:posOffset>
                </wp:positionH>
                <wp:positionV relativeFrom="paragraph">
                  <wp:posOffset>117475</wp:posOffset>
                </wp:positionV>
                <wp:extent cx="516890" cy="127000"/>
                <wp:effectExtent l="0" t="0" r="0" b="635"/>
                <wp:wrapTopAndBottom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BDB2" w14:textId="77777777" w:rsidR="00420C08" w:rsidRDefault="00420C08">
                            <w:pPr>
                              <w:spacing w:line="20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</w:rPr>
                              <w:t>Цедент: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DA90" id="Text Box 4" o:spid="_x0000_s1027" type="#_x0000_t202" style="position:absolute;left:0;text-align:left;margin-left:5.75pt;margin-top:9.25pt;width:40.7pt;height:10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7ZsQIAALA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egaI0464OiJjhrdixGFpj1Dr1LweuzBT4+wDTTbUlX/IMqvCnGxbgjf0TspxdBQUkF6vrnpXlyd&#10;cJQB2Q4fRAVhyF4LCzTWsjO9g24gQAeank/UmFRK2Fz4UZzASQlHfrD0PEudS9L5ci+VfkdFh4yR&#10;YQnMW3ByeFDaJEPS2cXE4qJgbWvZb/mLDXCcdiA0XDVnJglL5o/ESzbxJg6dMIg2TujluXNXrEMn&#10;KvzlIr/O1+vc/2ni+mHasKqi3ISZheWHf0bcUeKTJE7SUqJllYEzKSm5265biQ4EhF3Yz7YcTs5u&#10;7ss0bBOgllcl+UHo3QeJU0Tx0gmLcOEkSy92PD+5TyIvTMK8eFnSA+P030tCQ4aTRbCYtHRO+lVt&#10;wPSZ7IvaSNoxDaOjZV2G45MTSY0CN7yy1GrC2sm+aIVJ/9wKoHsm2urVSHQSqx63o30ZVsxGy1tR&#10;PYOApQCBgRZh7IHRCPkdowFGSIbVtz2RFKP2PYdHYObNbMjZ2M4G4SVczbDGaDLXeppL+16yXQPI&#10;8zO7g4dSMCvicxbH5wVjwdZyHGFm7lz+W6/zoF39AgAA//8DAFBLAwQUAAYACAAAACEA6YnK89kA&#10;AAAHAQAADwAAAGRycy9kb3ducmV2LnhtbEyOMU/DMBSEdyT+g/WQWBB1HETVpHEqhGBho2Vhc+NH&#10;EtV+jmI3Cf31PCaYTqc73X3VbvFOTDjGPpAGtcpAIDXB9tRq+Di83m9AxGTIGhcINXxjhF19fVWZ&#10;0oaZ3nHap1bwCMXSaOhSGkopY9OhN3EVBiTOvsLoTWI7ttKOZuZx72SeZWvpTU/80JkBnztsTvuz&#10;17BeXoa7twLz+dK4iT4vSiVUWt/eLE9bEAmX9FeGX3xGh5qZjuFMNgrHXj1yk3XDynmRFyCOGh7Y&#10;y7qS//nrHwAAAP//AwBQSwECLQAUAAYACAAAACEAtoM4kv4AAADhAQAAEwAAAAAAAAAAAAAAAAAA&#10;AAAAW0NvbnRlbnRfVHlwZXNdLnhtbFBLAQItABQABgAIAAAAIQA4/SH/1gAAAJQBAAALAAAAAAAA&#10;AAAAAAAAAC8BAABfcmVscy8ucmVsc1BLAQItABQABgAIAAAAIQDutW7ZsQIAALAFAAAOAAAAAAAA&#10;AAAAAAAAAC4CAABkcnMvZTJvRG9jLnhtbFBLAQItABQABgAIAAAAIQDpicrz2QAAAAcBAAAPAAAA&#10;AAAAAAAAAAAAAAsFAABkcnMvZG93bnJldi54bWxQSwUGAAAAAAQABADzAAAAEQYAAAAA&#10;" filled="f" stroked="f">
                <v:textbox style="mso-fit-shape-to-text:t" inset="0,0,0,0">
                  <w:txbxContent>
                    <w:p w14:paraId="6AC8BDB2" w14:textId="77777777" w:rsidR="00420C08" w:rsidRDefault="00420C08">
                      <w:pPr>
                        <w:spacing w:line="20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</w:rPr>
                        <w:t>Цедент: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noProof/>
        </w:rPr>
        <mc:AlternateContent>
          <mc:Choice Requires="wps">
            <w:drawing>
              <wp:anchor distT="0" distB="0" distL="63500" distR="1963420" simplePos="0" relativeHeight="251660288" behindDoc="1" locked="0" layoutInCell="1" allowOverlap="1" wp14:anchorId="0DF90941" wp14:editId="25E4C7B3">
                <wp:simplePos x="0" y="0"/>
                <wp:positionH relativeFrom="margin">
                  <wp:posOffset>109855</wp:posOffset>
                </wp:positionH>
                <wp:positionV relativeFrom="paragraph">
                  <wp:posOffset>259715</wp:posOffset>
                </wp:positionV>
                <wp:extent cx="1177290" cy="127000"/>
                <wp:effectExtent l="0" t="0" r="0" b="127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5139" w14:textId="77777777" w:rsidR="00420C08" w:rsidRDefault="00420C08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0941" id="Text Box 5" o:spid="_x0000_s1028" type="#_x0000_t202" style="position:absolute;left:0;text-align:left;margin-left:8.65pt;margin-top:20.45pt;width:92.7pt;height:10pt;z-index:-251656192;visibility:visible;mso-wrap-style:square;mso-width-percent:0;mso-height-percent:0;mso-wrap-distance-left:5pt;mso-wrap-distance-top:0;mso-wrap-distance-right:15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eeswIAALEFAAAOAAAAZHJzL2Uyb0RvYy54bWysVMlu2zAQvRfoPxC8K1oqLxIiB4llFQXS&#10;BUj6AbRIWUQlUiVpS2nQf++QsmwnvRRtfRDG5PDN8t7M9c3QNujAlOZSZDi8CjBiopSUi12Gvz4W&#10;3hIjbYigpJGCZfiJaXyzevvmuu9SFslaNpQpBCBCp32X4dqYLvV9XdasJfpKdkzAZSVVSwz8VTuf&#10;KtIDetv4URDM/V4q2ilZMq3hNB8v8crhVxUrzeeq0sygJsOQm3Ff5b5b+/VX1yTdKdLVvDymQf4i&#10;i5ZwAUFPUDkxBO0V/w2q5aWSWlbmqpStL6uKl8zVANWEwatqHmrSMVcLNEd3pzbp/wdbfjp8UYjT&#10;DM8jjARpgaNHNhh0Jwc0s+3pO52C10MHfmaAY6DZlaq7e1l+00jIdU3Ejt0qJfuaEQrphfalf/F0&#10;xNEWZNt/lBTCkL2RDmioVGt7B91AgA40PZ2osamUNmS4WEQJXJVwF0aLIHDc+SSdXndKm/dMtsga&#10;GVZAvUMnh3ttbDYknVxsMCEL3jSO/ka8OADH8QRiw1N7Z7NwbD4nQbJZbpaxF0fzjRcHee7dFuvY&#10;mxfhYpa/y9frPPxp44ZxWnNKmbBhJmWF8Z8xd9T4qImTtrRsOLVwNiWtdtt1o9CBgLIL93M9h5uz&#10;m/8yDdcEqOVVSWEUB3dR4hXz5cKLi3jmJYtg6QVhcpfMgziJ8+JlSfdcsH8vCfUZTmbRbBTTOelX&#10;tQHTZ7IvaiNpyw3sjoa3GV6enEhqJbgR1FFrCG9G+6IVNv1zK4DuiWgnWKvRUa1m2A5uNKJpDraS&#10;PoGClQSBgRZh74FRS/UDox52SIb19z1RDKPmg4ApsAtnMtRkbCeDiBKeZthgNJprMy6mfaf4rgbk&#10;ac5uYVIK7kRsR2rM4jhfsBdcLccdZhfP5X/ndd60q18AAAD//wMAUEsDBBQABgAIAAAAIQCtvWqP&#10;3AAAAAgBAAAPAAAAZHJzL2Rvd25yZXYueG1sTI/BTsMwEETvSPyDtZW4IGonoJaGOBVC5cKNwoWb&#10;Gy9JVHsdxW6S9utZTnCcndHbmXI7eydGHGIXSEO2VCCQ6mA7ajR8frzePYKIyZA1LhBqOGOEbXV9&#10;VZrChonecdynRjCEYmE0tCn1hZSxbtGbuAw9EnvfYfAmsRwaaQczMdw7mSu1kt50xB9a0+NLi/Vx&#10;f/IaVvOuv33bYD5dajfS1yXLEmZa3yzm5ycQCef0F4bf+lwdKu50CCeyUTjW63tOanhQGxDs5ypf&#10;gzgwnA+yKuX/AdUPAAAA//8DAFBLAQItABQABgAIAAAAIQC2gziS/gAAAOEBAAATAAAAAAAAAAAA&#10;AAAAAAAAAABbQ29udGVudF9UeXBlc10ueG1sUEsBAi0AFAAGAAgAAAAhADj9If/WAAAAlAEAAAsA&#10;AAAAAAAAAAAAAAAALwEAAF9yZWxzLy5yZWxzUEsBAi0AFAAGAAgAAAAhALOmV56zAgAAsQUAAA4A&#10;AAAAAAAAAAAAAAAALgIAAGRycy9lMm9Eb2MueG1sUEsBAi0AFAAGAAgAAAAhAK29ao/cAAAACAEA&#10;AA8AAAAAAAAAAAAAAAAADQUAAGRycy9kb3ducmV2LnhtbFBLBQYAAAAABAAEAPMAAAAWBgAAAAA=&#10;" filled="f" stroked="f">
                <v:textbox style="mso-fit-shape-to-text:t" inset="0,0,0,0">
                  <w:txbxContent>
                    <w:p w14:paraId="32225139" w14:textId="77777777" w:rsidR="00420C08" w:rsidRDefault="00420C08">
                      <w:pPr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rStyle w:val="4Exact"/>
          <w:b w:val="0"/>
          <w:bCs w:val="0"/>
        </w:rPr>
        <w:t>Реквизиты сторон</w:t>
      </w:r>
      <w:r w:rsidRPr="00A60BA9">
        <w:t xml:space="preserve"> </w:t>
      </w:r>
    </w:p>
    <w:p w14:paraId="52B79D48" w14:textId="526D47D8" w:rsidR="00420C08" w:rsidRDefault="00C50740" w:rsidP="009F43E5">
      <w:p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 w:rsidRPr="00C50740">
        <w:rPr>
          <w:b/>
        </w:rPr>
        <w:t>ООО «</w:t>
      </w:r>
      <w:proofErr w:type="spellStart"/>
      <w:r w:rsidRPr="00C50740">
        <w:rPr>
          <w:b/>
        </w:rPr>
        <w:t>ЛидерГрупп</w:t>
      </w:r>
      <w:proofErr w:type="spellEnd"/>
      <w:r w:rsidRPr="00C50740">
        <w:rPr>
          <w:b/>
        </w:rPr>
        <w:t xml:space="preserve">» </w:t>
      </w:r>
      <w:r w:rsidRPr="00C50740">
        <w:t xml:space="preserve">(ИНН 7813409040, ОГРН 1089847115808; Санкт-Петербург, пер. Талалихина, 5/15, лит. А, п. 6-н) в лице конкурсного управляющего </w:t>
      </w:r>
      <w:proofErr w:type="spellStart"/>
      <w:r w:rsidRPr="00C50740">
        <w:rPr>
          <w:bCs/>
        </w:rPr>
        <w:t>Пестрякова</w:t>
      </w:r>
      <w:proofErr w:type="spellEnd"/>
      <w:r w:rsidRPr="00C50740">
        <w:rPr>
          <w:bCs/>
        </w:rPr>
        <w:t xml:space="preserve"> Кирилла Вадимовича (ИНН </w:t>
      </w:r>
      <w:proofErr w:type="gramStart"/>
      <w:r w:rsidRPr="00C50740">
        <w:rPr>
          <w:bCs/>
        </w:rPr>
        <w:t>744515447352 ,</w:t>
      </w:r>
      <w:proofErr w:type="gramEnd"/>
      <w:r w:rsidRPr="00C50740">
        <w:rPr>
          <w:bCs/>
        </w:rPr>
        <w:t xml:space="preserve"> СНИЛС 147-417-279 75, 191023, Санкт-Петербург, а/я 67), члена СОАУ «Континент» СРО (ОГРН 1027804888704 , ИНН 7810274570 ; 191023, Санкт-Петербург, а/я 67), дей</w:t>
      </w:r>
      <w:bookmarkStart w:id="0" w:name="_GoBack"/>
      <w:bookmarkEnd w:id="0"/>
      <w:r w:rsidRPr="00C50740">
        <w:rPr>
          <w:bCs/>
        </w:rPr>
        <w:t xml:space="preserve">ствующего на основании решения Арбитражного суда Санкт-Петербурга и Ленинградской </w:t>
      </w:r>
      <w:proofErr w:type="spellStart"/>
      <w:r w:rsidRPr="00C50740">
        <w:rPr>
          <w:bCs/>
        </w:rPr>
        <w:t>областиот</w:t>
      </w:r>
      <w:proofErr w:type="spellEnd"/>
      <w:r w:rsidRPr="00C50740">
        <w:rPr>
          <w:bCs/>
        </w:rPr>
        <w:t xml:space="preserve"> от 30.03.2021 г. по делу А56-15863/2015</w:t>
      </w:r>
    </w:p>
    <w:p w14:paraId="6919C0A0" w14:textId="6028C47E" w:rsidR="00420C08" w:rsidRDefault="00943062" w:rsidP="009F43E5">
      <w:pPr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>
        <w:t xml:space="preserve">Конкурсный управляющий </w:t>
      </w:r>
      <w:r w:rsidR="00420C08">
        <w:t xml:space="preserve"> </w:t>
      </w:r>
      <w:r w:rsidR="00420C08">
        <w:tab/>
      </w:r>
    </w:p>
    <w:p w14:paraId="1BFFA26D" w14:textId="77777777" w:rsidR="00420C08" w:rsidRPr="00A60BA9" w:rsidRDefault="00420C08" w:rsidP="009F43E5">
      <w:pPr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Exact"/>
          <w:b w:val="0"/>
          <w:bCs w:val="0"/>
          <w:highlight w:val="yellow"/>
        </w:rPr>
      </w:pPr>
    </w:p>
    <w:p w14:paraId="39070371" w14:textId="77777777" w:rsidR="00420C08" w:rsidRPr="00457781" w:rsidRDefault="00420C08" w:rsidP="009F43E5">
      <w:p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</w:p>
    <w:p w14:paraId="6BFB0A48" w14:textId="77777777" w:rsidR="0082230B" w:rsidRPr="00E55830" w:rsidRDefault="0082230B" w:rsidP="00420C08">
      <w:pPr>
        <w:pStyle w:val="1"/>
        <w:widowControl w:val="0"/>
        <w:spacing w:line="240" w:lineRule="auto"/>
        <w:outlineLvl w:val="0"/>
        <w:rPr>
          <w:szCs w:val="24"/>
        </w:rPr>
      </w:pPr>
    </w:p>
    <w:sectPr w:rsidR="0082230B" w:rsidRPr="00E55830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8C49E" w14:textId="77777777" w:rsidR="00AC7C9C" w:rsidRDefault="00AC7C9C">
      <w:r>
        <w:separator/>
      </w:r>
    </w:p>
  </w:endnote>
  <w:endnote w:type="continuationSeparator" w:id="0">
    <w:p w14:paraId="401834CC" w14:textId="77777777" w:rsidR="00AC7C9C" w:rsidRDefault="00AC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08CF" w14:textId="77777777" w:rsidR="00AC7C9C" w:rsidRDefault="00AC7C9C">
      <w:r>
        <w:separator/>
      </w:r>
    </w:p>
  </w:footnote>
  <w:footnote w:type="continuationSeparator" w:id="0">
    <w:p w14:paraId="203DB735" w14:textId="77777777" w:rsidR="00AC7C9C" w:rsidRDefault="00AC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740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AC7C9C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0172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E68AA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186D"/>
    <w:rsid w:val="00397E57"/>
    <w:rsid w:val="003B065B"/>
    <w:rsid w:val="003B522C"/>
    <w:rsid w:val="003D0BB0"/>
    <w:rsid w:val="003E65F1"/>
    <w:rsid w:val="003F5F54"/>
    <w:rsid w:val="00420C08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3F36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47C04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3062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C7C9C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0740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1669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34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character" w:customStyle="1" w:styleId="4Exact">
    <w:name w:val="Основной текст (4) Exact"/>
    <w:basedOn w:val="a0"/>
    <w:rsid w:val="0042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420C08"/>
    <w:rPr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420C08"/>
    <w:rPr>
      <w:b/>
      <w:bCs/>
      <w:i/>
      <w:iCs/>
      <w:color w:val="00000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420C08"/>
    <w:rPr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0C08"/>
    <w:rPr>
      <w:b/>
      <w:bCs/>
      <w:i/>
      <w:iCs/>
      <w:shd w:val="clear" w:color="auto" w:fill="FFFFFF"/>
    </w:rPr>
  </w:style>
  <w:style w:type="character" w:customStyle="1" w:styleId="4">
    <w:name w:val="Основной текст (4)"/>
    <w:basedOn w:val="a0"/>
    <w:rsid w:val="0042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">
    <w:name w:val="Основной текст (2) Exact"/>
    <w:basedOn w:val="2"/>
    <w:rsid w:val="00420C08"/>
    <w:rPr>
      <w:color w:val="00000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0C08"/>
    <w:pPr>
      <w:widowControl w:val="0"/>
      <w:shd w:val="clear" w:color="auto" w:fill="FFFFFF"/>
      <w:spacing w:after="240" w:line="0" w:lineRule="atLeast"/>
      <w:ind w:hanging="1080"/>
      <w:jc w:val="both"/>
    </w:pPr>
  </w:style>
  <w:style w:type="paragraph" w:customStyle="1" w:styleId="30">
    <w:name w:val="Основной текст (3)"/>
    <w:basedOn w:val="a"/>
    <w:link w:val="3"/>
    <w:rsid w:val="00420C08"/>
    <w:pPr>
      <w:widowControl w:val="0"/>
      <w:shd w:val="clear" w:color="auto" w:fill="FFFFFF"/>
      <w:spacing w:after="120" w:line="0" w:lineRule="atLeast"/>
    </w:pPr>
    <w:rPr>
      <w:b/>
      <w:bCs/>
      <w:i/>
      <w:iCs/>
    </w:rPr>
  </w:style>
  <w:style w:type="table" w:styleId="af7">
    <w:name w:val="Table Grid"/>
    <w:basedOn w:val="a1"/>
    <w:uiPriority w:val="39"/>
    <w:rsid w:val="00420C0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478D-BA95-4BC4-AE2F-05BCDB76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6</cp:revision>
  <cp:lastPrinted>2017-10-27T08:13:00Z</cp:lastPrinted>
  <dcterms:created xsi:type="dcterms:W3CDTF">2020-11-16T11:57:00Z</dcterms:created>
  <dcterms:modified xsi:type="dcterms:W3CDTF">2022-08-08T14:18:00Z</dcterms:modified>
</cp:coreProperties>
</file>