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5B054AB0" w:rsidR="005F50E3" w:rsidRDefault="00B16E9B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E9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 (далее - Организатор торгов, ОТ), действующее на основании договора с «Интерактивным Банком»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1027700406733), конкурсным управляющим (ликвидатором) которого на основании решения Арбитражного суда г. Москвы от 10 августа 2016 г. по делу №А40-114174/16-124-180Б является государственная корпорация «Агентство по страхованию вкладов» (109240, г. Москва, ул. Высоцкого, д. 4)</w:t>
      </w:r>
      <w:r w:rsidR="0063426C" w:rsidRPr="0063426C">
        <w:rPr>
          <w:rFonts w:ascii="Times New Roman" w:hAnsi="Times New Roman" w:cs="Times New Roman"/>
          <w:sz w:val="24"/>
          <w:szCs w:val="24"/>
        </w:rPr>
        <w:t>,</w:t>
      </w:r>
      <w:r w:rsidR="0063426C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37962">
        <w:rPr>
          <w:rFonts w:ascii="Times New Roman" w:hAnsi="Times New Roman" w:cs="Times New Roman"/>
          <w:b/>
          <w:sz w:val="24"/>
          <w:szCs w:val="24"/>
        </w:rPr>
        <w:t xml:space="preserve">расчет сроков проведения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>электронны</w:t>
      </w:r>
      <w:r w:rsidR="00E37962">
        <w:rPr>
          <w:rFonts w:ascii="Times New Roman" w:hAnsi="Times New Roman" w:cs="Times New Roman"/>
          <w:b/>
          <w:sz w:val="24"/>
          <w:szCs w:val="24"/>
        </w:rPr>
        <w:t>х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="00E37962">
        <w:rPr>
          <w:rFonts w:ascii="Times New Roman" w:hAnsi="Times New Roman" w:cs="Times New Roman"/>
          <w:b/>
          <w:sz w:val="24"/>
          <w:szCs w:val="24"/>
        </w:rPr>
        <w:t>ов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Pr="00B16E9B">
        <w:rPr>
          <w:rFonts w:ascii="Times New Roman" w:hAnsi="Times New Roman" w:cs="Times New Roman"/>
          <w:sz w:val="24"/>
          <w:szCs w:val="24"/>
        </w:rPr>
        <w:t>сообщение №02030144761 в газете АО «Коммерсантъ» от 06.08.2022 г. №142(7343</w:t>
      </w:r>
      <w:r w:rsidR="00C850C0">
        <w:rPr>
          <w:rFonts w:ascii="Times New Roman" w:hAnsi="Times New Roman" w:cs="Times New Roman"/>
          <w:sz w:val="24"/>
          <w:szCs w:val="24"/>
        </w:rPr>
        <w:t>)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540E35">
        <w:rPr>
          <w:rFonts w:ascii="Times New Roman" w:hAnsi="Times New Roman" w:cs="Times New Roman"/>
          <w:sz w:val="24"/>
          <w:szCs w:val="24"/>
        </w:rPr>
        <w:t>, а именно:</w:t>
      </w:r>
    </w:p>
    <w:p w14:paraId="6E1CCE0D" w14:textId="77777777" w:rsidR="00780BD4" w:rsidRPr="00780BD4" w:rsidRDefault="00780BD4" w:rsidP="0078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BD4">
        <w:rPr>
          <w:rFonts w:ascii="Times New Roman" w:hAnsi="Times New Roman" w:cs="Times New Roman"/>
          <w:sz w:val="24"/>
          <w:szCs w:val="24"/>
        </w:rPr>
        <w:t>Сократить сроки проведения Торгов ППП, и установить следующую начальную цену продажи лота:</w:t>
      </w:r>
    </w:p>
    <w:p w14:paraId="36E12EE8" w14:textId="77777777" w:rsidR="00780BD4" w:rsidRPr="00B865C7" w:rsidRDefault="00780BD4" w:rsidP="00780BD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5C7">
        <w:rPr>
          <w:rFonts w:ascii="Times New Roman" w:hAnsi="Times New Roman" w:cs="Times New Roman"/>
          <w:b/>
          <w:bCs/>
          <w:sz w:val="24"/>
          <w:szCs w:val="24"/>
        </w:rPr>
        <w:t>Для лота 1:</w:t>
      </w:r>
    </w:p>
    <w:p w14:paraId="78869CBB" w14:textId="77777777" w:rsidR="00270174" w:rsidRPr="00270174" w:rsidRDefault="00270174" w:rsidP="00270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174">
        <w:rPr>
          <w:rFonts w:ascii="Times New Roman" w:hAnsi="Times New Roman" w:cs="Times New Roman"/>
          <w:sz w:val="24"/>
          <w:szCs w:val="24"/>
        </w:rPr>
        <w:t>с 09 ноября 2022 г. по 11 ноября 2022 г. - в размере начальной цены продажи лота;</w:t>
      </w:r>
    </w:p>
    <w:p w14:paraId="5F37B774" w14:textId="635B0E97" w:rsidR="00270174" w:rsidRPr="00270174" w:rsidRDefault="00270174" w:rsidP="00270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174">
        <w:rPr>
          <w:rFonts w:ascii="Times New Roman" w:hAnsi="Times New Roman" w:cs="Times New Roman"/>
          <w:sz w:val="24"/>
          <w:szCs w:val="24"/>
        </w:rPr>
        <w:t>с 12 ноября 2022 г. по 14 ноября 2022 г. - в размере 87,60% от начальной цены продажи лота;</w:t>
      </w:r>
    </w:p>
    <w:p w14:paraId="7785D15A" w14:textId="68D29025" w:rsidR="00270174" w:rsidRPr="00270174" w:rsidRDefault="00270174" w:rsidP="00270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174">
        <w:rPr>
          <w:rFonts w:ascii="Times New Roman" w:hAnsi="Times New Roman" w:cs="Times New Roman"/>
          <w:sz w:val="24"/>
          <w:szCs w:val="24"/>
        </w:rPr>
        <w:t>с 15 ноября 2022 г. по 17 ноября 2022 г. - в размере 75,20% от начальной цены продажи лота;</w:t>
      </w:r>
    </w:p>
    <w:p w14:paraId="63BD5F55" w14:textId="603BBC3D" w:rsidR="00270174" w:rsidRPr="00270174" w:rsidRDefault="00270174" w:rsidP="00270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174">
        <w:rPr>
          <w:rFonts w:ascii="Times New Roman" w:hAnsi="Times New Roman" w:cs="Times New Roman"/>
          <w:sz w:val="24"/>
          <w:szCs w:val="24"/>
        </w:rPr>
        <w:t>с 18 ноября 2022 г. по 20 ноября 2022 г. - в размере 62,80% от начальной цены продажи лота;</w:t>
      </w:r>
    </w:p>
    <w:p w14:paraId="732A5DA7" w14:textId="21FDB8D9" w:rsidR="00B865C7" w:rsidRDefault="00270174" w:rsidP="00270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174">
        <w:rPr>
          <w:rFonts w:ascii="Times New Roman" w:hAnsi="Times New Roman" w:cs="Times New Roman"/>
          <w:sz w:val="24"/>
          <w:szCs w:val="24"/>
        </w:rPr>
        <w:t>с 21 ноября 2022 г. по 23 ноября 2022 г. - в размере 50,40% от начальной цены продажи лота</w:t>
      </w:r>
      <w:r w:rsidR="00B865C7">
        <w:rPr>
          <w:rFonts w:ascii="Times New Roman" w:hAnsi="Times New Roman" w:cs="Times New Roman"/>
          <w:sz w:val="24"/>
          <w:szCs w:val="24"/>
        </w:rPr>
        <w:t>.</w:t>
      </w:r>
    </w:p>
    <w:p w14:paraId="3717AA2C" w14:textId="7ECF5630" w:rsidR="002D3768" w:rsidRPr="00544A28" w:rsidRDefault="002D3768" w:rsidP="00B865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70B1A"/>
    <w:rsid w:val="00183683"/>
    <w:rsid w:val="001F468D"/>
    <w:rsid w:val="002446DA"/>
    <w:rsid w:val="00260228"/>
    <w:rsid w:val="00270174"/>
    <w:rsid w:val="002917DE"/>
    <w:rsid w:val="002A2506"/>
    <w:rsid w:val="002D3768"/>
    <w:rsid w:val="002E4206"/>
    <w:rsid w:val="00321709"/>
    <w:rsid w:val="00331414"/>
    <w:rsid w:val="003424EF"/>
    <w:rsid w:val="003F4D88"/>
    <w:rsid w:val="004B0691"/>
    <w:rsid w:val="004B7FDD"/>
    <w:rsid w:val="004F46EA"/>
    <w:rsid w:val="005161CE"/>
    <w:rsid w:val="00540E35"/>
    <w:rsid w:val="00544A28"/>
    <w:rsid w:val="005B3148"/>
    <w:rsid w:val="005F50E3"/>
    <w:rsid w:val="006062B7"/>
    <w:rsid w:val="00612FFC"/>
    <w:rsid w:val="0063426C"/>
    <w:rsid w:val="0065090E"/>
    <w:rsid w:val="00683EA2"/>
    <w:rsid w:val="00716AED"/>
    <w:rsid w:val="00772F09"/>
    <w:rsid w:val="00780BD4"/>
    <w:rsid w:val="007A3A1B"/>
    <w:rsid w:val="007C2857"/>
    <w:rsid w:val="007C61C2"/>
    <w:rsid w:val="008E7C7E"/>
    <w:rsid w:val="008F1095"/>
    <w:rsid w:val="00964D49"/>
    <w:rsid w:val="009B499A"/>
    <w:rsid w:val="009C0EB1"/>
    <w:rsid w:val="009E17B1"/>
    <w:rsid w:val="00A14CE5"/>
    <w:rsid w:val="00A35BC0"/>
    <w:rsid w:val="00A53B5A"/>
    <w:rsid w:val="00AB33CE"/>
    <w:rsid w:val="00AD0413"/>
    <w:rsid w:val="00AD66D8"/>
    <w:rsid w:val="00AE62B1"/>
    <w:rsid w:val="00B16E9B"/>
    <w:rsid w:val="00B865C7"/>
    <w:rsid w:val="00C850C0"/>
    <w:rsid w:val="00CA3C3B"/>
    <w:rsid w:val="00CB14A0"/>
    <w:rsid w:val="00DE4AA7"/>
    <w:rsid w:val="00DF020B"/>
    <w:rsid w:val="00E37962"/>
    <w:rsid w:val="00E65AE5"/>
    <w:rsid w:val="00F41D96"/>
    <w:rsid w:val="00F97CC7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2016-10-26T09:10:00Z</cp:lastPrinted>
  <dcterms:created xsi:type="dcterms:W3CDTF">2021-08-23T07:58:00Z</dcterms:created>
  <dcterms:modified xsi:type="dcterms:W3CDTF">2022-09-23T12:53:00Z</dcterms:modified>
</cp:coreProperties>
</file>