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691" w14:textId="7830C9DE" w:rsidR="00F666D6" w:rsidRPr="00F919ED" w:rsidRDefault="002851D3" w:rsidP="00E44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9ED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9E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 w:rsidRPr="00F919ED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FE25E2">
        <w:rPr>
          <w:rFonts w:ascii="Times New Roman" w:hAnsi="Times New Roman" w:cs="Times New Roman"/>
          <w:b/>
          <w:sz w:val="24"/>
          <w:szCs w:val="24"/>
        </w:rPr>
        <w:t>ниж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FE25E2">
        <w:rPr>
          <w:rFonts w:ascii="Times New Roman" w:hAnsi="Times New Roman" w:cs="Times New Roman"/>
          <w:b/>
          <w:sz w:val="24"/>
          <w:szCs w:val="24"/>
        </w:rPr>
        <w:t>голланд</w:t>
      </w:r>
      <w:r w:rsidR="006D2A60" w:rsidRPr="00F919ED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F919ED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060E8">
        <w:rPr>
          <w:rFonts w:ascii="Times New Roman" w:hAnsi="Times New Roman" w:cs="Times New Roman"/>
          <w:b/>
          <w:sz w:val="24"/>
          <w:szCs w:val="24"/>
        </w:rPr>
        <w:t>28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FE25E2">
        <w:rPr>
          <w:rFonts w:ascii="Times New Roman" w:hAnsi="Times New Roman" w:cs="Times New Roman"/>
          <w:b/>
          <w:sz w:val="24"/>
          <w:szCs w:val="24"/>
        </w:rPr>
        <w:t>1</w:t>
      </w:r>
      <w:r w:rsidR="001060E8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.20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1060E8">
        <w:rPr>
          <w:rFonts w:ascii="Times New Roman" w:hAnsi="Times New Roman" w:cs="Times New Roman"/>
          <w:b/>
          <w:sz w:val="24"/>
          <w:szCs w:val="24"/>
        </w:rPr>
        <w:t>22</w:t>
      </w:r>
      <w:r w:rsidR="00680C24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1060E8">
        <w:rPr>
          <w:rFonts w:ascii="Times New Roman" w:hAnsi="Times New Roman" w:cs="Times New Roman"/>
          <w:b/>
          <w:sz w:val="24"/>
          <w:szCs w:val="24"/>
        </w:rPr>
        <w:t>11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.</w:t>
      </w:r>
      <w:r w:rsidR="000319A4" w:rsidRPr="00F919ED">
        <w:rPr>
          <w:rFonts w:ascii="Times New Roman" w:hAnsi="Times New Roman" w:cs="Times New Roman"/>
          <w:b/>
          <w:sz w:val="24"/>
          <w:szCs w:val="24"/>
        </w:rPr>
        <w:t>202</w:t>
      </w:r>
      <w:r w:rsidR="001216AC">
        <w:rPr>
          <w:rFonts w:ascii="Times New Roman" w:hAnsi="Times New Roman" w:cs="Times New Roman"/>
          <w:b/>
          <w:sz w:val="24"/>
          <w:szCs w:val="24"/>
        </w:rPr>
        <w:t>2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F919ED">
        <w:rPr>
          <w:rFonts w:ascii="Times New Roman" w:hAnsi="Times New Roman" w:cs="Times New Roman"/>
          <w:b/>
          <w:sz w:val="24"/>
          <w:szCs w:val="24"/>
        </w:rPr>
        <w:t>1</w:t>
      </w:r>
      <w:r w:rsidR="001216AC">
        <w:rPr>
          <w:rFonts w:ascii="Times New Roman" w:hAnsi="Times New Roman" w:cs="Times New Roman"/>
          <w:b/>
          <w:sz w:val="24"/>
          <w:szCs w:val="24"/>
        </w:rPr>
        <w:t>0.</w:t>
      </w:r>
      <w:r w:rsidR="00F666D6" w:rsidRPr="00F919ED">
        <w:rPr>
          <w:rFonts w:ascii="Times New Roman" w:hAnsi="Times New Roman" w:cs="Times New Roman"/>
          <w:b/>
          <w:sz w:val="24"/>
          <w:szCs w:val="24"/>
        </w:rPr>
        <w:t>00 (</w:t>
      </w:r>
      <w:proofErr w:type="spellStart"/>
      <w:r w:rsidR="00F666D6" w:rsidRPr="00F919E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234247" w:rsidRPr="00F919ED">
        <w:rPr>
          <w:rFonts w:ascii="Times New Roman" w:hAnsi="Times New Roman" w:cs="Times New Roman"/>
          <w:b/>
          <w:sz w:val="24"/>
          <w:szCs w:val="24"/>
        </w:rPr>
        <w:t>ов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F919ED">
        <w:t xml:space="preserve"> </w:t>
      </w:r>
      <w:r w:rsidR="004B1CD6" w:rsidRPr="00F919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060E8" w:rsidRPr="001060E8">
        <w:rPr>
          <w:rFonts w:ascii="Times New Roman" w:hAnsi="Times New Roman" w:cs="Times New Roman"/>
          <w:b/>
          <w:sz w:val="24"/>
          <w:szCs w:val="24"/>
        </w:rPr>
        <w:t>РАД-309815</w:t>
      </w:r>
      <w:r w:rsidR="004B1CD6" w:rsidRPr="00F919ED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F919ED">
        <w:rPr>
          <w:rFonts w:ascii="Times New Roman" w:hAnsi="Times New Roman" w:cs="Times New Roman"/>
          <w:b/>
          <w:sz w:val="24"/>
          <w:szCs w:val="24"/>
        </w:rPr>
        <w:t>:</w:t>
      </w:r>
    </w:p>
    <w:p w14:paraId="15DD4E62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1060E8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6614C6DD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bookmarkStart w:id="0" w:name="_Hlk93390008"/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1: </w:t>
      </w:r>
      <w:bookmarkEnd w:id="0"/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Нежилое помещение, площадь: 838,6 кв. м, назначение: нежилое помещение, номер этажа, на котором расположено помещение: Этаж №1, Этаж № подвал, кадастровый номер 64:48:030327:213, расположенное по адресу: Саратовская область, г. Саратов, проезд Мурманский, д. 1;</w:t>
      </w:r>
    </w:p>
    <w:p w14:paraId="461DEE24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bookmarkStart w:id="1" w:name="_Hlk93390028"/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2: Здание, площадь: 522,3 кв. м, количество этажей: 1, кадастровый номер 64:48:030327:246, расположенное по адресу: город Саратов, Мурманский проезд, д. 1;</w:t>
      </w:r>
    </w:p>
    <w:bookmarkEnd w:id="1"/>
    <w:p w14:paraId="0545BD76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3: Нежилое здание, площадь: 1330 кв. м, назначение: нежилое, количество этажей: 2, в том числе подземных: 0, кадастровый номер 64:48:030327:598, расположенное по адресу: Саратовская область, г. Саратов, проезд Мурманский, д. 1;</w:t>
      </w:r>
    </w:p>
    <w:p w14:paraId="5F821E4C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4: Здание, площадь: 28 кв. м, количество этажей: 1, кадастровый номер 64:48:030327:204, расположенное по адресу: город Саратов, Мурманский проезд, д. 1;</w:t>
      </w:r>
    </w:p>
    <w:p w14:paraId="1DD13FEC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5: Здание, площадь: 57,7 кв. м, количество этажей: 1, кадастровый номер 64:48:030327:201, расположенное по адресу: город Саратов, Мурманский проезд, д. 1;</w:t>
      </w:r>
    </w:p>
    <w:p w14:paraId="7F8E134D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6: Одноэтажная трансформаторная подстанция, площадь: 21,1 кв. м, количество этажей: 1, кадастровый номер 64:48:030327:207, расположенная по адресу: город Саратов, Мурманский проезд, д. 1;</w:t>
      </w:r>
    </w:p>
    <w:p w14:paraId="0887779F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7: Нежилое помещение, площадь: 442,9 кв. м, назначение: нежилое помещение, номер этажа, на котором расположено помещение: Этаж №3, кадастровый номер 64:48:030327:57, расположенное по адресу: Саратовская область, г. Саратов, проезд Мурманский, д. 1.</w:t>
      </w:r>
    </w:p>
    <w:p w14:paraId="5004D1F9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14:paraId="63F814AC" w14:textId="77777777" w:rsidR="001060E8" w:rsidRPr="001060E8" w:rsidRDefault="001060E8" w:rsidP="001060E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Объекты расположены на земельном участке, общей площадью 4 632 кв. м, кадастровый номер 64:48:030327:4, принадлежащем Продавцу на праве аренды на основании договора аренды земельного участка, находящегося в федеральной собственности с множественностью лиц на стороне арендатора № 560 от 07.11.2005 г., заключенного с Территориальным управлением Росимущества по Саратовской области, сроком на 25 лет.</w:t>
      </w:r>
    </w:p>
    <w:p w14:paraId="3F3DF4CF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46E5795F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bookmarkStart w:id="2" w:name="_Hlk109211072"/>
      <w:bookmarkStart w:id="3" w:name="_Hlk106265685"/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</w:t>
      </w:r>
      <w:bookmarkEnd w:id="2"/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льная цена Лота №1 – </w:t>
      </w:r>
      <w:bookmarkEnd w:id="3"/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18 230 000 руб., с учетом НДС 20%, в том числе:</w:t>
      </w:r>
    </w:p>
    <w:p w14:paraId="6C6E18FC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1 – 5 200 000 руб., включая НДС 20%.</w:t>
      </w:r>
    </w:p>
    <w:p w14:paraId="56C175D4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2 – 1 288 000 руб., включая НДС 20%.</w:t>
      </w:r>
    </w:p>
    <w:p w14:paraId="56D230A3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3 – 8 680 000 руб., включая НДС 20%.</w:t>
      </w:r>
    </w:p>
    <w:p w14:paraId="58A0C943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4 – 82 400 руб., включая НДС 20%.</w:t>
      </w:r>
    </w:p>
    <w:p w14:paraId="2B55E655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5 – 169 600 руб., включая НДС 20%.</w:t>
      </w:r>
    </w:p>
    <w:p w14:paraId="1972204D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6 – 62 000 руб., включая НДС 20%.</w:t>
      </w:r>
    </w:p>
    <w:p w14:paraId="4A4DE025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Начальная цена Объекта 7 – 2 748 000 руб., включая НДС 20%.</w:t>
      </w:r>
    </w:p>
    <w:p w14:paraId="289CD1CC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Лота №1 – 9 115 000 руб., с учетом НДС 20%, в том числе:</w:t>
      </w:r>
    </w:p>
    <w:p w14:paraId="2329373C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1 – 2 600 000 руб., включая НДС 20%.</w:t>
      </w:r>
    </w:p>
    <w:p w14:paraId="7F38AE24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2 – 644 000 руб., включая НДС 20%.</w:t>
      </w:r>
    </w:p>
    <w:p w14:paraId="3C7DA7DE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3 – 4 340 000 руб., включая НДС 20%.</w:t>
      </w:r>
    </w:p>
    <w:p w14:paraId="3B9DD52D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4 – 41 200 руб., включая НДС 20%.</w:t>
      </w:r>
    </w:p>
    <w:p w14:paraId="3107FDE9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5 – 84 800 руб., включая НДС 20%.</w:t>
      </w:r>
    </w:p>
    <w:p w14:paraId="1AA48FF7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6 – 31 000 руб., включая НДС 20%.</w:t>
      </w:r>
    </w:p>
    <w:p w14:paraId="3633B2AD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Минимальная цена Объекта 7 – 1 374 000 руб., включая НДС 20%.</w:t>
      </w:r>
    </w:p>
    <w:p w14:paraId="785A564F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Сумма задатка – 911 500 руб.</w:t>
      </w:r>
    </w:p>
    <w:p w14:paraId="3CAE0F22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Шаг аукциона на повышение – 911 500 руб. </w:t>
      </w:r>
    </w:p>
    <w:p w14:paraId="7C875DB2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Шаг аукциона на понижение – 1 823 000 руб.</w:t>
      </w:r>
    </w:p>
    <w:p w14:paraId="70226767" w14:textId="77777777" w:rsidR="001060E8" w:rsidRPr="001060E8" w:rsidRDefault="001060E8" w:rsidP="001060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</w:p>
    <w:p w14:paraId="6E3C124F" w14:textId="77777777" w:rsidR="0004663E" w:rsidRDefault="001060E8" w:rsidP="0004663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1060E8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EB379C4" w14:textId="11976254" w:rsidR="0004663E" w:rsidRPr="0004663E" w:rsidRDefault="0004663E" w:rsidP="0004663E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sz w:val="10"/>
          <w:szCs w:val="10"/>
          <w:lang w:eastAsia="hi-IN" w:bidi="hi-IN"/>
        </w:rPr>
      </w:pPr>
    </w:p>
    <w:p w14:paraId="60F03587" w14:textId="662C3661" w:rsidR="001060E8" w:rsidRPr="001060E8" w:rsidRDefault="001060E8" w:rsidP="001060E8">
      <w:pPr>
        <w:suppressAutoHyphens/>
        <w:spacing w:after="0" w:line="240" w:lineRule="auto"/>
        <w:ind w:firstLine="539"/>
        <w:jc w:val="both"/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</w:pPr>
      <w:r w:rsidRPr="001060E8"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  <w:t xml:space="preserve"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 </w:t>
      </w:r>
    </w:p>
    <w:p w14:paraId="7A4266F6" w14:textId="77777777" w:rsidR="001060E8" w:rsidRPr="001060E8" w:rsidRDefault="001060E8" w:rsidP="009F7C8E">
      <w:pPr>
        <w:suppressAutoHyphens/>
        <w:spacing w:after="0" w:line="240" w:lineRule="auto"/>
        <w:ind w:firstLine="539"/>
        <w:jc w:val="both"/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</w:pPr>
      <w:r w:rsidRPr="001060E8"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  <w:t>1.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hi-IN" w:bidi="hi-IN"/>
        </w:rPr>
        <w:t xml:space="preserve"> </w:t>
      </w:r>
      <w:r w:rsidRPr="001060E8"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  <w:t>Долгосрочный договор аренды № 10/2020 от 13.03.2020 г., заключенный с ООО «ГК Позитив», нежилые помещения площадью 133,4 кв. м, расположенные на 1 этаже Объекта 3, размер ежемесячной арендной платы составляет 7 151 рубль 00 копеек, в т.ч. НДС 20%, срок аренды 5 лет.</w:t>
      </w:r>
    </w:p>
    <w:p w14:paraId="6074F349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</w:pPr>
      <w:r w:rsidRPr="001060E8"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  <w:t xml:space="preserve">2. Объекты передаются Покупателю по Акту приема-передачи не позднее 4 (четырех) календарных </w:t>
      </w:r>
      <w:r w:rsidRPr="001060E8"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  <w:lastRenderedPageBreak/>
        <w:t xml:space="preserve">месяцев с даты подписания Договора купли-продажи Объектов. Продавец имеет право увеличить в одностороннем порядке срок передачи Объектов на срок не более 2 (Двух) месяцев, без применения каких-либо штрафных санкций со стороны Покупателя. </w:t>
      </w:r>
    </w:p>
    <w:p w14:paraId="01A6248B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</w:pPr>
      <w:r w:rsidRPr="001060E8">
        <w:rPr>
          <w:rFonts w:ascii="Times New Roman" w:eastAsia="SimSun" w:hAnsi="Times New Roman" w:cs="Tahoma"/>
          <w:color w:val="000000"/>
          <w:kern w:val="1"/>
          <w:sz w:val="23"/>
          <w:szCs w:val="23"/>
          <w:shd w:val="clear" w:color="auto" w:fill="FFFFFF"/>
          <w:lang w:eastAsia="hi-IN" w:bidi="hi-IN"/>
        </w:rPr>
        <w:t>3. Обязательным условием заключения договора купли-продажи является заключение с Победителем аукциона (единственным участником аукциона) одновременно с заключением договора купли-продажи Объектов Договора долгосрочной аренды нежилых помещений для размещения подразделений Продавца по форме, являющейся приложением к аукционной документации, на следующих условиях:</w:t>
      </w:r>
    </w:p>
    <w:p w14:paraId="5DD4A6FC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bookmarkStart w:id="4" w:name="_Hlk104461859"/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Площадь обратной аренды: 1754,9 кв. м, в т.ч.:</w:t>
      </w:r>
    </w:p>
    <w:p w14:paraId="4216FE1F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часть Объекта 1 площадью 415,5 кв. м, состоящая из комнат № 2-14, 17-35, расположенных на 1 этаже Объекта 1;</w:t>
      </w:r>
    </w:p>
    <w:p w14:paraId="071FB1C6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часть Объекта 2 площадью 459,4 кв. м, состоящая из комнат № 1-3 литер а7, №1 литер а14, № 1-2 литер а8, № 1-6 литер а15, расположенных на 1 этаже Объекта 2;</w:t>
      </w:r>
    </w:p>
    <w:p w14:paraId="65F3A97B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часть Объекта 3 площадью 685,6 кв. м, состоящая из комнат № 1-2,13-16, 20-43, расположенных на 1 этаже Объекта 3;</w:t>
      </w:r>
    </w:p>
    <w:p w14:paraId="4FB9C87F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Объект 5 площадью 57,7 кв. м;</w:t>
      </w:r>
    </w:p>
    <w:p w14:paraId="254D90CC" w14:textId="77777777" w:rsidR="001060E8" w:rsidRPr="001060E8" w:rsidRDefault="001060E8" w:rsidP="009F7C8E">
      <w:pPr>
        <w:widowControl w:val="0"/>
        <w:suppressAutoHyphens/>
        <w:spacing w:after="0" w:line="240" w:lineRule="auto"/>
        <w:ind w:firstLine="539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часть Объекта 7 площадью 136,7 кв. м, состоящая из комнат №5-9, расположенных на 3 этаже Объекта 7.</w:t>
      </w:r>
    </w:p>
    <w:p w14:paraId="2BB8A1BA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- Ставка обратной аренды составляет (рублей за 1 кв. м. в год, включая НДС/ НДС не облагается, в зависимости от применения арендодателем системы налогообложения): </w:t>
      </w:r>
    </w:p>
    <w:p w14:paraId="65211836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- за часть Объекта 1 – 1 900 рублей 80 копеек; </w:t>
      </w:r>
    </w:p>
    <w:p w14:paraId="41AABFEF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за часть Объекта 2 – 1 123 рубля 20 копеек;</w:t>
      </w:r>
    </w:p>
    <w:p w14:paraId="4E921861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за часть Объекта 3 – 2 066 рублей 40 копеек;</w:t>
      </w:r>
    </w:p>
    <w:p w14:paraId="55BE11EF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за Объект 5 –1 375 рублей 20 копеек;</w:t>
      </w:r>
    </w:p>
    <w:p w14:paraId="77C2EFB6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- за часть Объекта 7 – 1 792 рубля 80 копеек. </w:t>
      </w:r>
    </w:p>
    <w:p w14:paraId="0C731CEB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Ставка аренды включает в себя платежи 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ar-SA" w:bidi="hi-IN"/>
        </w:rPr>
        <w:t xml:space="preserve">за пользование частью Объекта и соответствующей частью земельного участка пропорционально занимаемой площади, за техническое обслуживание систем теплоснабжения (газоснабжения), энергоснабжения, холодного водоснабжения, водоотведения в соответствии с актом о разграничении эксплуатационной ответственности; очистку кровли Зданий, в которых находится объект обратной аренды, от снега и наледи в зимний период, 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hi-IN" w:bidi="hi-IN"/>
        </w:rPr>
        <w:t>плату за размещение радиооборудования Арендатора (антенно-фидерное устройство) на крыше Объекта 3 и Объекта 7, размещение 12 автомобилей спецтранспорта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ar-SA" w:bidi="hi-IN"/>
        </w:rPr>
        <w:t>;</w:t>
      </w:r>
    </w:p>
    <w:p w14:paraId="37292A54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- коммунальные услуги (пользование электроэнергией, водоснабжением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ar-SA" w:bidi="hi-IN"/>
        </w:rPr>
        <w:t>Расходы по теплоснабжению (газоснабжению) определяется пропорционально занимаемой Арендатором площади к общей отапливаемой площади по тарифам и расчетам ресурсоснабжающей организации</w:t>
      </w: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;</w:t>
      </w:r>
    </w:p>
    <w:p w14:paraId="4149B2E1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- 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ar-SA" w:bidi="hi-IN"/>
        </w:rPr>
        <w:t xml:space="preserve">уборка прилегающей к части Объекта территории производится согласно прилагаемого плана уборки, внутренняя уборка части Объекта, дератизация и дезинфекция части Объекта, вывоз твердых коммунальных отходов (далее – ТКО) части Объекта производится </w:t>
      </w: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 xml:space="preserve">арендатором (Заказчиком) </w:t>
      </w:r>
      <w:r w:rsidRPr="001060E8">
        <w:rPr>
          <w:rFonts w:ascii="Times New Roman" w:eastAsia="SimSun" w:hAnsi="Times New Roman" w:cs="Tahoma"/>
          <w:kern w:val="1"/>
          <w:sz w:val="23"/>
          <w:szCs w:val="23"/>
          <w:lang w:eastAsia="ar-SA" w:bidi="hi-IN"/>
        </w:rPr>
        <w:t>самостоятельно на основании отдельно заключенных договоров;</w:t>
      </w:r>
    </w:p>
    <w:p w14:paraId="43603DD3" w14:textId="77777777" w:rsidR="001060E8" w:rsidRPr="001060E8" w:rsidRDefault="001060E8" w:rsidP="001060E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срок аренды – не менее 10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</w:t>
      </w:r>
    </w:p>
    <w:p w14:paraId="5E30AA8E" w14:textId="77777777" w:rsidR="001060E8" w:rsidRPr="001060E8" w:rsidRDefault="001060E8" w:rsidP="001060E8">
      <w:pPr>
        <w:widowControl w:val="0"/>
        <w:tabs>
          <w:tab w:val="left" w:pos="993"/>
        </w:tabs>
        <w:suppressAutoHyphens/>
        <w:spacing w:after="0" w:line="240" w:lineRule="auto"/>
        <w:ind w:right="-57" w:firstLine="567"/>
        <w:jc w:val="both"/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</w:pPr>
      <w:r w:rsidRPr="001060E8">
        <w:rPr>
          <w:rFonts w:ascii="Times New Roman" w:eastAsia="SimSun" w:hAnsi="Times New Roman" w:cs="Tahoma"/>
          <w:spacing w:val="-2"/>
          <w:kern w:val="1"/>
          <w:sz w:val="23"/>
          <w:szCs w:val="23"/>
          <w:lang w:eastAsia="hi-IN" w:bidi="hi-IN"/>
        </w:rPr>
        <w:t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год по Саратовской области, публикуемому на официальном сайте Федеральной службы государственной статистики Российской Федерации www.gks.ru, но не более чем на 5%.</w:t>
      </w:r>
    </w:p>
    <w:bookmarkEnd w:id="4"/>
    <w:p w14:paraId="1CA2B52A" w14:textId="77777777" w:rsidR="009F7C8E" w:rsidRPr="009F7C8E" w:rsidRDefault="009F7C8E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0F3725" w14:textId="6F86ACDE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FE25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6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FE25E2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26B1C71C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7B69DC18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ACD1381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Допуск претендентов к электронному аукциону осуществляется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60E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A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9F7C8E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B1C" w14:textId="77777777" w:rsidR="00C46B11" w:rsidRDefault="00C46B11" w:rsidP="00C46B11">
      <w:pPr>
        <w:spacing w:after="0" w:line="240" w:lineRule="auto"/>
      </w:pPr>
      <w:r>
        <w:separator/>
      </w:r>
    </w:p>
  </w:endnote>
  <w:endnote w:type="continuationSeparator" w:id="0">
    <w:p w14:paraId="2B8CFE59" w14:textId="77777777" w:rsidR="00C46B11" w:rsidRDefault="00C46B11" w:rsidP="00C4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F993" w14:textId="77777777" w:rsidR="00C46B11" w:rsidRDefault="00C46B11" w:rsidP="00C46B11">
      <w:pPr>
        <w:spacing w:after="0" w:line="240" w:lineRule="auto"/>
      </w:pPr>
      <w:r>
        <w:separator/>
      </w:r>
    </w:p>
  </w:footnote>
  <w:footnote w:type="continuationSeparator" w:id="0">
    <w:p w14:paraId="665923BB" w14:textId="77777777" w:rsidR="00C46B11" w:rsidRDefault="00C46B11" w:rsidP="00C4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01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6E5C"/>
    <w:rsid w:val="000143B6"/>
    <w:rsid w:val="000147F4"/>
    <w:rsid w:val="00026F31"/>
    <w:rsid w:val="00030EB6"/>
    <w:rsid w:val="000312F0"/>
    <w:rsid w:val="000319A4"/>
    <w:rsid w:val="0004663E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060E8"/>
    <w:rsid w:val="001216AC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3F26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14B1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17B84"/>
    <w:rsid w:val="0052501E"/>
    <w:rsid w:val="00533BDB"/>
    <w:rsid w:val="005413A4"/>
    <w:rsid w:val="0054176D"/>
    <w:rsid w:val="005417F1"/>
    <w:rsid w:val="005663D7"/>
    <w:rsid w:val="00584860"/>
    <w:rsid w:val="005959ED"/>
    <w:rsid w:val="005C62F2"/>
    <w:rsid w:val="005D3EB1"/>
    <w:rsid w:val="005E60F4"/>
    <w:rsid w:val="005E7A34"/>
    <w:rsid w:val="005F2710"/>
    <w:rsid w:val="00613B1D"/>
    <w:rsid w:val="006301D2"/>
    <w:rsid w:val="00646EA3"/>
    <w:rsid w:val="00673B4E"/>
    <w:rsid w:val="00680C24"/>
    <w:rsid w:val="006A4190"/>
    <w:rsid w:val="006B112D"/>
    <w:rsid w:val="006C09C8"/>
    <w:rsid w:val="006C105F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04456"/>
    <w:rsid w:val="0081655C"/>
    <w:rsid w:val="0082302D"/>
    <w:rsid w:val="00832A20"/>
    <w:rsid w:val="00836CE1"/>
    <w:rsid w:val="008600C0"/>
    <w:rsid w:val="00862195"/>
    <w:rsid w:val="008632AE"/>
    <w:rsid w:val="008657AC"/>
    <w:rsid w:val="008A0BB2"/>
    <w:rsid w:val="008B3699"/>
    <w:rsid w:val="008B62C0"/>
    <w:rsid w:val="008C4332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9F7C8E"/>
    <w:rsid w:val="00A06973"/>
    <w:rsid w:val="00A30BDC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55588"/>
    <w:rsid w:val="00B5777D"/>
    <w:rsid w:val="00BB17D9"/>
    <w:rsid w:val="00BF46D6"/>
    <w:rsid w:val="00C10887"/>
    <w:rsid w:val="00C15CB4"/>
    <w:rsid w:val="00C206A8"/>
    <w:rsid w:val="00C261E2"/>
    <w:rsid w:val="00C452C3"/>
    <w:rsid w:val="00C46B11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C5058"/>
    <w:rsid w:val="00DD7739"/>
    <w:rsid w:val="00DE0183"/>
    <w:rsid w:val="00DE69E7"/>
    <w:rsid w:val="00DF5560"/>
    <w:rsid w:val="00E0193D"/>
    <w:rsid w:val="00E078B1"/>
    <w:rsid w:val="00E1613E"/>
    <w:rsid w:val="00E41125"/>
    <w:rsid w:val="00E44693"/>
    <w:rsid w:val="00E50F6D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919ED"/>
    <w:rsid w:val="00FC6ACD"/>
    <w:rsid w:val="00FE25E2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6B11"/>
  </w:style>
  <w:style w:type="paragraph" w:styleId="aa">
    <w:name w:val="footer"/>
    <w:basedOn w:val="a"/>
    <w:link w:val="ab"/>
    <w:uiPriority w:val="99"/>
    <w:unhideWhenUsed/>
    <w:rsid w:val="00C4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cdDHPJ3OOpMvdSpqe/PZR5iwLisZGZnOl8KGtZLDT3c=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Es+pJ1fTEGq3FxvM+KI9TSDwzff2+++mYDv6CRYfITI=</DigestValue>
    </Reference>
  </SignedInfo>
  <SignatureValue>g83DFpM6s0AlRS8VMcQ98q6w0DYRINqWVbwitRvoX35wyjmA5jGQjWkelKHpGJpJ
J77wVYy8ocea+ly7tfnfnQ==</SignatureValue>
  <KeyInfo>
    <X509Data>
      <X509Certificate>MIIJqTCCCVagAwIBAgIRA1d6iwAori2IQphcvvvby9cwCgYIKoUDBwEBAwIwggGJ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0L3RgtGD0YAiMB4XDTIyMDEyNTA4MjI1MFoXDTIzMDEyNTA4MTc0M1owggIZMRUw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0YLQstC40Y8g4oSWINCh0KQvMTI0LTM5NzEg0L7RgiAxNS4wMS4yMDIxDE/QodC1
0YDRgtC40YTQuNC60LDRgiDRgdC+0L7RgtCy0LXRgtGB0YLQstC40Y8g4oSWINCh
0KQvMTI4LTM4Njgg0L7RgiAyMy4wNy4yMDIwMCMGBSqFA2RvBBoMGCLQmtGA0LjQ
v9GC0L7Qn9GA0L4gQ1NQIjB6BgNVHR8EczBxMDagNKAyhjBodHRwOi8vY2RwLnNr
YmtvbnR1ci5ydS9jZHAvc2tia29udHVyLXEtMjAyMS5jcmwwN6A1oDOGMWh0dHA6
Ly9jZHAyLnNrYmtvbnR1ci5ydS9jZHAvc2tia29udHVyLXEtMjAyMS5jcmwwggFf
BgNVHSMEggFWMIIBUoAUHhi60AI4yqMOWvvTqfn6qnOUwKShggEspIIBKDCCASQx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uNC4ggoqmuAYAAAAAAXHMB0GA1UdDgQWBBRxQ6xcWpU7LUwoqyWUMTdAbqwC4DAK
BggqhQMHAQEDAgNBAA1koxog68stau9XUrik3WcbOP5UyKAi/HvIUpwrwM1edRaD
Z6bQwxFd6TARPiHsB49GVKrUdhWQR4BOJhYdCwQ=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d6HE8sIH3jgNkSxQkG9M5X9L/Ks=</DigestValue>
      </Reference>
      <Reference URI="/word/endnotes.xml?ContentType=application/vnd.openxmlformats-officedocument.wordprocessingml.endnotes+xml">
        <DigestMethod Algorithm="http://www.w3.org/2000/09/xmldsig#sha1"/>
        <DigestValue>jpapaimZGt6XXyHv16tikwguI88=</DigestValue>
      </Reference>
      <Reference URI="/word/fontTable.xml?ContentType=application/vnd.openxmlformats-officedocument.wordprocessingml.fontTable+xml">
        <DigestMethod Algorithm="http://www.w3.org/2000/09/xmldsig#sha1"/>
        <DigestValue>eYfnU0m26N0E4+DBIK9ZoziLyI0=</DigestValue>
      </Reference>
      <Reference URI="/word/footnotes.xml?ContentType=application/vnd.openxmlformats-officedocument.wordprocessingml.footnotes+xml">
        <DigestMethod Algorithm="http://www.w3.org/2000/09/xmldsig#sha1"/>
        <DigestValue>bcvIEaEYaOWfdLwzbKUaX3itB1Y=</DigestValue>
      </Reference>
      <Reference URI="/word/numbering.xml?ContentType=application/vnd.openxmlformats-officedocument.wordprocessingml.numbering+xml">
        <DigestMethod Algorithm="http://www.w3.org/2000/09/xmldsig#sha1"/>
        <DigestValue>t5jOEXt7ZrqNOarImvo9VMwY4hM=</DigestValue>
      </Reference>
      <Reference URI="/word/settings.xml?ContentType=application/vnd.openxmlformats-officedocument.wordprocessingml.settings+xml">
        <DigestMethod Algorithm="http://www.w3.org/2000/09/xmldsig#sha1"/>
        <DigestValue>odJ//keGaxZrOdno7deiVEKbtJ4=</DigestValue>
      </Reference>
      <Reference URI="/word/styles.xml?ContentType=application/vnd.openxmlformats-officedocument.wordprocessingml.styles+xml">
        <DigestMethod Algorithm="http://www.w3.org/2000/09/xmldsig#sha1"/>
        <DigestValue>J9OKh2U63l2ylXy7baMi9r1FBRs=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v7M9gkDIrjM0HHA12mvlmz+1oAQ=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2022-11-09T13:34:34Z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2022-11-09T13:34:34Z</xd:SigningTime>
          <xd:SigningCertificate>
            <xd:Cert>
              <xd:CertDigest>
                <DigestMethod Algorithm="http://www.w3.org/2000/09/xmldsig#sha1"/>
                <DigestValue>aG4suRjHVUJwqqhJ0PZFCy76Y9k=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1137126215880369196391139044522014264279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9</cp:revision>
  <cp:lastPrinted>2016-05-10T14:07:00Z</cp:lastPrinted>
  <dcterms:created xsi:type="dcterms:W3CDTF">2022-11-09T13:15:00Z</dcterms:created>
  <dcterms:modified xsi:type="dcterms:W3CDTF">2022-11-09T13:34:00Z</dcterms:modified>
</cp:coreProperties>
</file>