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07" w:rsidRPr="00C82594" w:rsidRDefault="00224607" w:rsidP="00224607">
      <w:pPr>
        <w:widowControl w:val="0"/>
        <w:spacing w:after="0" w:line="240" w:lineRule="auto"/>
        <w:jc w:val="center"/>
        <w:rPr>
          <w:rFonts w:ascii="Times New Roman" w:eastAsia="Times New Roman" w:hAnsi="Times New Roman" w:cs="Times New Roman"/>
          <w:b/>
          <w:bCs/>
          <w:sz w:val="24"/>
          <w:szCs w:val="24"/>
          <w:lang w:eastAsia="ru-RU"/>
        </w:rPr>
      </w:pPr>
      <w:r w:rsidRPr="00C82594">
        <w:rPr>
          <w:rFonts w:ascii="Times New Roman" w:eastAsia="Times New Roman" w:hAnsi="Times New Roman" w:cs="Times New Roman"/>
          <w:b/>
          <w:bCs/>
          <w:sz w:val="24"/>
          <w:szCs w:val="24"/>
          <w:lang w:eastAsia="ru-RU"/>
        </w:rPr>
        <w:t>ДОГОВОР № _____</w:t>
      </w:r>
    </w:p>
    <w:p w:rsidR="00224607" w:rsidRPr="00C82594" w:rsidRDefault="00224607" w:rsidP="00224607">
      <w:pPr>
        <w:widowControl w:val="0"/>
        <w:spacing w:after="0" w:line="240" w:lineRule="auto"/>
        <w:jc w:val="center"/>
        <w:rPr>
          <w:rFonts w:ascii="Times New Roman" w:eastAsia="Times New Roman" w:hAnsi="Times New Roman" w:cs="Times New Roman"/>
          <w:b/>
          <w:bCs/>
          <w:sz w:val="24"/>
          <w:szCs w:val="24"/>
          <w:lang w:eastAsia="ru-RU"/>
        </w:rPr>
      </w:pPr>
      <w:r w:rsidRPr="00C82594">
        <w:rPr>
          <w:rFonts w:ascii="Times New Roman" w:eastAsia="Times New Roman" w:hAnsi="Times New Roman" w:cs="Times New Roman"/>
          <w:b/>
          <w:bCs/>
          <w:sz w:val="24"/>
          <w:szCs w:val="24"/>
          <w:lang w:eastAsia="ru-RU"/>
        </w:rPr>
        <w:t>купли-продажи недвижимого имущества</w:t>
      </w:r>
    </w:p>
    <w:p w:rsidR="00224607" w:rsidRPr="00C82594" w:rsidRDefault="00224607" w:rsidP="00224607">
      <w:pPr>
        <w:widowControl w:val="0"/>
        <w:spacing w:after="0" w:line="240" w:lineRule="auto"/>
        <w:jc w:val="center"/>
        <w:rPr>
          <w:rFonts w:ascii="Times New Roman" w:eastAsia="Times New Roman" w:hAnsi="Times New Roman" w:cs="Times New Roman"/>
          <w:sz w:val="24"/>
          <w:szCs w:val="24"/>
          <w:lang w:eastAsia="ru-RU"/>
        </w:rPr>
      </w:pPr>
    </w:p>
    <w:p w:rsidR="00224607" w:rsidRPr="00C82594" w:rsidRDefault="00224607" w:rsidP="00224607">
      <w:pPr>
        <w:widowControl w:val="0"/>
        <w:spacing w:after="0" w:line="240" w:lineRule="auto"/>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г.Нижневартовск        </w:t>
      </w:r>
      <w:r w:rsidRPr="00C82594">
        <w:rPr>
          <w:rFonts w:ascii="Times New Roman" w:eastAsia="Times New Roman" w:hAnsi="Times New Roman" w:cs="Times New Roman"/>
          <w:sz w:val="24"/>
          <w:szCs w:val="24"/>
          <w:lang w:eastAsia="ru-RU"/>
        </w:rPr>
        <w:tab/>
      </w:r>
      <w:r w:rsidRPr="00C82594">
        <w:rPr>
          <w:rFonts w:ascii="Times New Roman" w:eastAsia="Times New Roman" w:hAnsi="Times New Roman" w:cs="Times New Roman"/>
          <w:sz w:val="24"/>
          <w:szCs w:val="24"/>
          <w:lang w:eastAsia="ru-RU"/>
        </w:rPr>
        <w:tab/>
      </w:r>
      <w:r w:rsidRPr="00C82594">
        <w:rPr>
          <w:rFonts w:ascii="Times New Roman" w:eastAsia="Times New Roman" w:hAnsi="Times New Roman" w:cs="Times New Roman"/>
          <w:sz w:val="24"/>
          <w:szCs w:val="24"/>
          <w:lang w:eastAsia="ru-RU"/>
        </w:rPr>
        <w:tab/>
      </w:r>
      <w:r w:rsidRPr="00C82594">
        <w:rPr>
          <w:rFonts w:ascii="Times New Roman" w:eastAsia="Times New Roman" w:hAnsi="Times New Roman" w:cs="Times New Roman"/>
          <w:sz w:val="24"/>
          <w:szCs w:val="24"/>
          <w:lang w:eastAsia="ru-RU"/>
        </w:rPr>
        <w:tab/>
      </w:r>
      <w:r w:rsidRPr="00C82594">
        <w:rPr>
          <w:rFonts w:ascii="Times New Roman" w:eastAsia="Times New Roman" w:hAnsi="Times New Roman" w:cs="Times New Roman"/>
          <w:sz w:val="24"/>
          <w:szCs w:val="24"/>
          <w:lang w:eastAsia="ru-RU"/>
        </w:rPr>
        <w:tab/>
        <w:t xml:space="preserve">              «___»_________ 2022г.</w:t>
      </w: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
          <w:sz w:val="24"/>
          <w:szCs w:val="24"/>
          <w:lang w:eastAsia="ru-RU"/>
        </w:rPr>
        <w:t>Публичное акционерное общество «Сбербанк России»</w:t>
      </w:r>
      <w:r w:rsidRPr="00C82594">
        <w:rPr>
          <w:rFonts w:ascii="Times New Roman" w:eastAsia="Times New Roman" w:hAnsi="Times New Roman" w:cs="Times New Roman"/>
          <w:sz w:val="24"/>
          <w:szCs w:val="24"/>
          <w:lang w:eastAsia="ru-RU"/>
        </w:rPr>
        <w:t xml:space="preserve">, ПАО Сбербанк, именуемое в дальнейшем </w:t>
      </w:r>
      <w:r w:rsidRPr="00C82594">
        <w:rPr>
          <w:rFonts w:ascii="Times New Roman" w:eastAsia="Times New Roman" w:hAnsi="Times New Roman" w:cs="Times New Roman"/>
          <w:b/>
          <w:sz w:val="24"/>
          <w:szCs w:val="24"/>
          <w:lang w:eastAsia="ru-RU"/>
        </w:rPr>
        <w:t>«Продавец»</w:t>
      </w:r>
      <w:r w:rsidRPr="00C82594">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w:t>
      </w: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Style w:val="af5"/>
          <w:rFonts w:eastAsia="Times New Roman"/>
          <w:sz w:val="24"/>
          <w:szCs w:val="24"/>
          <w:lang w:eastAsia="ru-RU"/>
        </w:rPr>
        <w:footnoteReference w:id="1"/>
      </w:r>
      <w:r w:rsidRPr="00C82594">
        <w:rPr>
          <w:rFonts w:ascii="Times New Roman" w:eastAsia="Times New Roman" w:hAnsi="Times New Roman" w:cs="Times New Roman"/>
          <w:sz w:val="24"/>
          <w:szCs w:val="24"/>
          <w:lang w:eastAsia="ru-RU"/>
        </w:rPr>
        <w:t>__________ в дальнейшем</w:t>
      </w:r>
      <w:r w:rsidRPr="00C82594">
        <w:rPr>
          <w:rFonts w:ascii="Times New Roman" w:eastAsia="Times New Roman" w:hAnsi="Times New Roman" w:cs="Times New Roman"/>
          <w:b/>
          <w:sz w:val="24"/>
          <w:szCs w:val="24"/>
          <w:lang w:eastAsia="ru-RU"/>
        </w:rPr>
        <w:t xml:space="preserve"> «Покупатель»</w:t>
      </w:r>
      <w:r w:rsidRPr="00C82594">
        <w:rPr>
          <w:rFonts w:ascii="Times New Roman" w:eastAsia="Times New Roman" w:hAnsi="Times New Roman" w:cs="Times New Roman"/>
          <w:sz w:val="24"/>
          <w:szCs w:val="24"/>
          <w:lang w:eastAsia="ru-RU"/>
        </w:rPr>
        <w:t xml:space="preserve"> в лице </w:t>
      </w:r>
      <w:r w:rsidRPr="00C82594">
        <w:rPr>
          <w:rStyle w:val="af5"/>
          <w:rFonts w:eastAsia="Times New Roman"/>
          <w:sz w:val="24"/>
          <w:szCs w:val="24"/>
          <w:lang w:eastAsia="ru-RU"/>
        </w:rPr>
        <w:footnoteReference w:id="2"/>
      </w:r>
      <w:r w:rsidRPr="00C82594">
        <w:rPr>
          <w:rFonts w:ascii="Times New Roman" w:eastAsia="Times New Roman" w:hAnsi="Times New Roman" w:cs="Times New Roman"/>
          <w:sz w:val="24"/>
          <w:szCs w:val="24"/>
          <w:lang w:eastAsia="ru-RU"/>
        </w:rPr>
        <w:t xml:space="preserve">_____________________, действующего на основании </w:t>
      </w:r>
      <w:r w:rsidRPr="00C82594">
        <w:rPr>
          <w:rStyle w:val="af5"/>
          <w:rFonts w:eastAsia="Times New Roman"/>
          <w:sz w:val="24"/>
          <w:szCs w:val="24"/>
          <w:lang w:eastAsia="ru-RU"/>
        </w:rPr>
        <w:footnoteReference w:id="3"/>
      </w:r>
      <w:r w:rsidRPr="00C82594">
        <w:rPr>
          <w:rFonts w:ascii="Times New Roman" w:eastAsia="Times New Roman" w:hAnsi="Times New Roman" w:cs="Times New Roman"/>
          <w:sz w:val="24"/>
          <w:szCs w:val="24"/>
          <w:lang w:eastAsia="ru-RU"/>
        </w:rPr>
        <w:t>____________________________,</w:t>
      </w:r>
      <w:r w:rsidRPr="00C82594">
        <w:rPr>
          <w:rFonts w:ascii="Times New Roman" w:eastAsia="Times New Roman" w:hAnsi="Times New Roman" w:cs="Times New Roman"/>
          <w:iCs/>
          <w:sz w:val="24"/>
          <w:szCs w:val="24"/>
          <w:vertAlign w:val="superscript"/>
          <w:lang w:eastAsia="ru-RU"/>
        </w:rPr>
        <w:footnoteReference w:id="4"/>
      </w:r>
      <w:r w:rsidRPr="00C82594">
        <w:rPr>
          <w:rFonts w:ascii="Times New Roman" w:eastAsia="Times New Roman" w:hAnsi="Times New Roman" w:cs="Times New Roman"/>
          <w:sz w:val="24"/>
          <w:szCs w:val="24"/>
          <w:lang w:eastAsia="ru-RU"/>
        </w:rPr>
        <w:t xml:space="preserve"> с другой стороны, совместно именуемые далее «</w:t>
      </w:r>
      <w:r w:rsidRPr="00C82594">
        <w:rPr>
          <w:rFonts w:ascii="Times New Roman" w:eastAsia="Times New Roman" w:hAnsi="Times New Roman" w:cs="Times New Roman"/>
          <w:b/>
          <w:sz w:val="24"/>
          <w:szCs w:val="24"/>
          <w:lang w:eastAsia="ru-RU"/>
        </w:rPr>
        <w:t>Стороны</w:t>
      </w:r>
      <w:r w:rsidRPr="00C82594">
        <w:rPr>
          <w:rFonts w:ascii="Times New Roman" w:eastAsia="Times New Roman" w:hAnsi="Times New Roman" w:cs="Times New Roman"/>
          <w:sz w:val="24"/>
          <w:szCs w:val="24"/>
          <w:lang w:eastAsia="ru-RU"/>
        </w:rPr>
        <w:t>», а каждая в отдельности «</w:t>
      </w:r>
      <w:r w:rsidRPr="00C82594">
        <w:rPr>
          <w:rFonts w:ascii="Times New Roman" w:eastAsia="Times New Roman" w:hAnsi="Times New Roman" w:cs="Times New Roman"/>
          <w:b/>
          <w:sz w:val="24"/>
          <w:szCs w:val="24"/>
          <w:lang w:eastAsia="ru-RU"/>
        </w:rPr>
        <w:t>Сторона</w:t>
      </w:r>
      <w:r w:rsidRPr="00C82594">
        <w:rPr>
          <w:rFonts w:ascii="Times New Roman" w:eastAsia="Times New Roman" w:hAnsi="Times New Roman" w:cs="Times New Roman"/>
          <w:sz w:val="24"/>
          <w:szCs w:val="24"/>
          <w:lang w:eastAsia="ru-RU"/>
        </w:rPr>
        <w:t>», заключили настоящий договор (далее – «</w:t>
      </w:r>
      <w:r w:rsidRPr="00C82594">
        <w:rPr>
          <w:rFonts w:ascii="Times New Roman" w:eastAsia="Times New Roman" w:hAnsi="Times New Roman" w:cs="Times New Roman"/>
          <w:b/>
          <w:sz w:val="24"/>
          <w:szCs w:val="24"/>
          <w:lang w:eastAsia="ru-RU"/>
        </w:rPr>
        <w:t>Договор</w:t>
      </w:r>
      <w:r w:rsidRPr="00C82594">
        <w:rPr>
          <w:rFonts w:ascii="Times New Roman" w:eastAsia="Times New Roman" w:hAnsi="Times New Roman" w:cs="Times New Roman"/>
          <w:sz w:val="24"/>
          <w:szCs w:val="24"/>
          <w:lang w:eastAsia="ru-RU"/>
        </w:rPr>
        <w:t>») о нижеследующем:</w:t>
      </w:r>
    </w:p>
    <w:p w:rsidR="008A5AF1" w:rsidRPr="00C82594" w:rsidRDefault="008A5AF1" w:rsidP="00224607">
      <w:pPr>
        <w:widowControl w:val="0"/>
        <w:spacing w:after="0" w:line="240" w:lineRule="auto"/>
        <w:ind w:firstLine="709"/>
        <w:jc w:val="both"/>
        <w:rPr>
          <w:rFonts w:ascii="Times New Roman" w:eastAsia="Times New Roman" w:hAnsi="Times New Roman" w:cs="Times New Roman"/>
          <w:sz w:val="24"/>
          <w:szCs w:val="24"/>
          <w:lang w:eastAsia="ru-RU"/>
        </w:rPr>
      </w:pP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p>
    <w:p w:rsidR="00224607" w:rsidRPr="00C82594" w:rsidRDefault="00224607" w:rsidP="0022460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Предмет Договора</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b/>
          <w:sz w:val="24"/>
          <w:szCs w:val="24"/>
          <w:lang w:eastAsia="ru-RU"/>
        </w:rPr>
      </w:pPr>
    </w:p>
    <w:p w:rsidR="00224607" w:rsidRPr="00C82594" w:rsidRDefault="00224607" w:rsidP="0022460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82594">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C82594">
        <w:rPr>
          <w:rFonts w:ascii="Times New Roman" w:eastAsia="Times New Roman" w:hAnsi="Times New Roman" w:cs="Times New Roman"/>
          <w:b/>
          <w:sz w:val="24"/>
          <w:szCs w:val="24"/>
          <w:lang w:eastAsia="ru-RU"/>
        </w:rPr>
        <w:t>Имущество</w:t>
      </w:r>
      <w:r w:rsidRPr="00C82594">
        <w:rPr>
          <w:rFonts w:ascii="Times New Roman" w:eastAsia="Times New Roman" w:hAnsi="Times New Roman" w:cs="Times New Roman"/>
          <w:sz w:val="24"/>
          <w:szCs w:val="24"/>
          <w:lang w:eastAsia="ru-RU"/>
        </w:rPr>
        <w:t>»</w:t>
      </w:r>
      <w:r w:rsidRPr="00C82594">
        <w:rPr>
          <w:rStyle w:val="af5"/>
          <w:rFonts w:eastAsia="Times New Roman"/>
          <w:sz w:val="24"/>
          <w:szCs w:val="24"/>
          <w:lang w:eastAsia="ru-RU"/>
        </w:rPr>
        <w:footnoteReference w:id="5"/>
      </w:r>
      <w:r w:rsidRPr="00C82594">
        <w:rPr>
          <w:rFonts w:ascii="Times New Roman" w:eastAsia="Times New Roman" w:hAnsi="Times New Roman" w:cs="Times New Roman"/>
          <w:sz w:val="24"/>
          <w:szCs w:val="24"/>
          <w:lang w:eastAsia="ru-RU"/>
        </w:rPr>
        <w:t>):</w:t>
      </w:r>
    </w:p>
    <w:p w:rsidR="00224607" w:rsidRPr="00C82594" w:rsidRDefault="00224607" w:rsidP="0022460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82594">
        <w:rPr>
          <w:rFonts w:ascii="Times New Roman" w:eastAsia="Times New Roman" w:hAnsi="Times New Roman" w:cs="Times New Roman"/>
          <w:sz w:val="24"/>
          <w:szCs w:val="24"/>
          <w:lang w:eastAsia="ru-RU"/>
        </w:rPr>
        <w:t>Недвижимое имущество (далее – «</w:t>
      </w:r>
      <w:r w:rsidRPr="00C82594">
        <w:rPr>
          <w:rFonts w:ascii="Times New Roman" w:eastAsia="Times New Roman" w:hAnsi="Times New Roman" w:cs="Times New Roman"/>
          <w:b/>
          <w:sz w:val="24"/>
          <w:szCs w:val="24"/>
          <w:lang w:eastAsia="ru-RU"/>
        </w:rPr>
        <w:t>Недвижимое имущество</w:t>
      </w:r>
      <w:r w:rsidRPr="00C82594">
        <w:rPr>
          <w:rFonts w:ascii="Times New Roman" w:eastAsia="Times New Roman" w:hAnsi="Times New Roman" w:cs="Times New Roman"/>
          <w:sz w:val="24"/>
          <w:szCs w:val="24"/>
          <w:lang w:eastAsia="ru-RU"/>
        </w:rPr>
        <w:t>»):</w:t>
      </w:r>
    </w:p>
    <w:p w:rsidR="00224607" w:rsidRPr="00C82594" w:rsidRDefault="008A5AF1" w:rsidP="008A5AF1">
      <w:pPr>
        <w:pStyle w:val="af3"/>
        <w:numPr>
          <w:ilvl w:val="3"/>
          <w:numId w:val="10"/>
        </w:numPr>
        <w:suppressAutoHyphens/>
        <w:ind w:left="1418"/>
        <w:jc w:val="both"/>
        <w:rPr>
          <w:b/>
          <w:bCs/>
          <w:sz w:val="24"/>
          <w:szCs w:val="24"/>
        </w:rPr>
      </w:pPr>
      <w:r w:rsidRPr="00C82594">
        <w:rPr>
          <w:sz w:val="24"/>
          <w:szCs w:val="24"/>
        </w:rPr>
        <w:t xml:space="preserve"> Нежилое помещение</w:t>
      </w:r>
      <w:r w:rsidR="008F1756" w:rsidRPr="00C82594">
        <w:rPr>
          <w:sz w:val="24"/>
          <w:szCs w:val="24"/>
        </w:rPr>
        <w:t xml:space="preserve"> №1006</w:t>
      </w:r>
      <w:r w:rsidRPr="00C82594">
        <w:rPr>
          <w:sz w:val="24"/>
          <w:szCs w:val="24"/>
        </w:rPr>
        <w:t>, этаж: 1, общая площадь 124,8 кв.м.</w:t>
      </w:r>
      <w:r w:rsidR="00224607" w:rsidRPr="00C82594">
        <w:rPr>
          <w:sz w:val="24"/>
          <w:szCs w:val="24"/>
        </w:rPr>
        <w:t xml:space="preserve"> (далее – «</w:t>
      </w:r>
      <w:r w:rsidR="00224607" w:rsidRPr="00C82594">
        <w:rPr>
          <w:b/>
          <w:sz w:val="24"/>
          <w:szCs w:val="24"/>
        </w:rPr>
        <w:t>Объект</w:t>
      </w:r>
      <w:r w:rsidR="00224607" w:rsidRPr="00C82594">
        <w:rPr>
          <w:sz w:val="24"/>
          <w:szCs w:val="24"/>
        </w:rPr>
        <w:t>»).</w:t>
      </w: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Кадастровый/условный номер Объекта: </w:t>
      </w:r>
      <w:r w:rsidR="008A5AF1" w:rsidRPr="00C82594">
        <w:rPr>
          <w:rFonts w:ascii="Times New Roman" w:eastAsia="Times New Roman" w:hAnsi="Times New Roman" w:cs="Times New Roman"/>
          <w:sz w:val="24"/>
          <w:szCs w:val="24"/>
          <w:lang w:eastAsia="ru-RU"/>
        </w:rPr>
        <w:t>86:11:0000000:32749.</w:t>
      </w: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Объект расположен по адресу: </w:t>
      </w:r>
      <w:r w:rsidR="008A5AF1" w:rsidRPr="00C82594">
        <w:rPr>
          <w:rFonts w:ascii="Times New Roman" w:eastAsia="Times New Roman" w:hAnsi="Times New Roman" w:cs="Times New Roman"/>
          <w:sz w:val="24"/>
          <w:szCs w:val="24"/>
          <w:lang w:eastAsia="ru-RU"/>
        </w:rPr>
        <w:t>Ханты-Мансийский автономный округ - Югра, г.Нижневартовск, ул. Северная, д. 19а, пом. 1006.</w:t>
      </w:r>
      <w:r w:rsidR="008A5AF1" w:rsidRPr="00C82594">
        <w:rPr>
          <w:noProof/>
          <w:lang w:eastAsia="ru-RU"/>
        </w:rPr>
        <w:t xml:space="preserve"> </w:t>
      </w:r>
    </w:p>
    <w:p w:rsidR="00E33A77" w:rsidRPr="00C82594" w:rsidRDefault="00224607" w:rsidP="00E33A7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008A5AF1" w:rsidRPr="00C82594">
        <w:rPr>
          <w:rFonts w:ascii="Times New Roman" w:eastAsia="Times New Roman" w:hAnsi="Times New Roman" w:cs="Times New Roman"/>
          <w:sz w:val="24"/>
          <w:szCs w:val="24"/>
          <w:lang w:eastAsia="ru-RU"/>
        </w:rPr>
        <w:t xml:space="preserve"> </w:t>
      </w:r>
      <w:r w:rsidR="008F1756" w:rsidRPr="00C82594">
        <w:rPr>
          <w:rFonts w:ascii="Times New Roman" w:eastAsia="Times New Roman" w:hAnsi="Times New Roman" w:cs="Times New Roman"/>
          <w:sz w:val="24"/>
          <w:szCs w:val="24"/>
          <w:lang w:eastAsia="ru-RU"/>
        </w:rPr>
        <w:t xml:space="preserve">Свидетельства о государственной регистрации права от 13.11.2007 № 72НК 635219 (документ-основания: </w:t>
      </w:r>
      <w:r w:rsidR="00E33A77" w:rsidRPr="00C82594">
        <w:rPr>
          <w:rFonts w:ascii="Times New Roman" w:eastAsia="Times New Roman" w:hAnsi="Times New Roman" w:cs="Times New Roman"/>
          <w:sz w:val="24"/>
          <w:szCs w:val="24"/>
          <w:lang w:eastAsia="ru-RU"/>
        </w:rPr>
        <w:t>Договор купли-продажи нежилого помещения №03-009-6/14-1006 от 19.09.2007г.</w:t>
      </w:r>
      <w:r w:rsidR="008F1756" w:rsidRPr="00C82594">
        <w:rPr>
          <w:rFonts w:ascii="Times New Roman" w:eastAsia="Times New Roman" w:hAnsi="Times New Roman" w:cs="Times New Roman"/>
          <w:sz w:val="24"/>
          <w:szCs w:val="24"/>
          <w:lang w:eastAsia="ru-RU"/>
        </w:rPr>
        <w:t>)</w:t>
      </w:r>
      <w:r w:rsidRPr="00C82594">
        <w:rPr>
          <w:rFonts w:ascii="Times New Roman" w:eastAsia="Times New Roman" w:hAnsi="Times New Roman" w:cs="Times New Roman"/>
          <w:sz w:val="24"/>
          <w:szCs w:val="24"/>
          <w:lang w:eastAsia="ru-RU"/>
        </w:rPr>
        <w:t xml:space="preserve">, о чем в Едином государственном реестре </w:t>
      </w:r>
      <w:r w:rsidR="008F1756" w:rsidRPr="00C82594">
        <w:rPr>
          <w:rFonts w:ascii="Times New Roman" w:eastAsia="Times New Roman" w:hAnsi="Times New Roman" w:cs="Times New Roman"/>
          <w:sz w:val="24"/>
          <w:szCs w:val="24"/>
          <w:lang w:eastAsia="ru-RU"/>
        </w:rPr>
        <w:t xml:space="preserve">прав на недвижимое имущество и сделок с ним </w:t>
      </w:r>
      <w:r w:rsidRPr="00C82594">
        <w:rPr>
          <w:rFonts w:ascii="Times New Roman" w:eastAsia="Times New Roman" w:hAnsi="Times New Roman" w:cs="Times New Roman"/>
          <w:sz w:val="24"/>
          <w:szCs w:val="24"/>
          <w:lang w:eastAsia="ru-RU"/>
        </w:rPr>
        <w:t>сделана запись о регистрации</w:t>
      </w:r>
      <w:r w:rsidR="00E33A77" w:rsidRPr="00C82594">
        <w:rPr>
          <w:rFonts w:ascii="Times New Roman" w:eastAsia="Times New Roman" w:hAnsi="Times New Roman" w:cs="Times New Roman"/>
          <w:sz w:val="24"/>
          <w:szCs w:val="24"/>
          <w:lang w:eastAsia="ru-RU"/>
        </w:rPr>
        <w:t xml:space="preserve"> права от 13.</w:t>
      </w:r>
      <w:r w:rsidR="008F1756" w:rsidRPr="00C82594">
        <w:rPr>
          <w:rFonts w:ascii="Times New Roman" w:eastAsia="Times New Roman" w:hAnsi="Times New Roman" w:cs="Times New Roman"/>
          <w:sz w:val="24"/>
          <w:szCs w:val="24"/>
          <w:lang w:eastAsia="ru-RU"/>
        </w:rPr>
        <w:t>11</w:t>
      </w:r>
      <w:r w:rsidR="00E33A77" w:rsidRPr="00C82594">
        <w:rPr>
          <w:rFonts w:ascii="Times New Roman" w:eastAsia="Times New Roman" w:hAnsi="Times New Roman" w:cs="Times New Roman"/>
          <w:sz w:val="24"/>
          <w:szCs w:val="24"/>
          <w:lang w:eastAsia="ru-RU"/>
        </w:rPr>
        <w:t>.2007г. №</w:t>
      </w:r>
      <w:r w:rsidR="008F1756" w:rsidRPr="00C82594">
        <w:rPr>
          <w:rFonts w:ascii="Times New Roman" w:eastAsia="Times New Roman" w:hAnsi="Times New Roman" w:cs="Times New Roman"/>
          <w:sz w:val="24"/>
          <w:szCs w:val="24"/>
          <w:lang w:eastAsia="ru-RU"/>
        </w:rPr>
        <w:t xml:space="preserve"> 86-72-16/012/2007-534</w:t>
      </w:r>
      <w:r w:rsidRPr="00C82594">
        <w:rPr>
          <w:rFonts w:ascii="Times New Roman" w:eastAsia="Times New Roman" w:hAnsi="Times New Roman" w:cs="Times New Roman"/>
          <w:sz w:val="24"/>
          <w:szCs w:val="24"/>
          <w:lang w:eastAsia="ru-RU"/>
        </w:rPr>
        <w:t>, что подтверждается</w:t>
      </w:r>
      <w:r w:rsidR="00E33A77" w:rsidRPr="00C82594">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от 06.06.2022г. №99/2022/471573039.</w:t>
      </w:r>
    </w:p>
    <w:p w:rsidR="00224607" w:rsidRPr="00C82594" w:rsidRDefault="00224607" w:rsidP="008F1756">
      <w:pPr>
        <w:pStyle w:val="af3"/>
        <w:numPr>
          <w:ilvl w:val="2"/>
          <w:numId w:val="10"/>
        </w:numPr>
        <w:jc w:val="both"/>
        <w:rPr>
          <w:sz w:val="24"/>
          <w:szCs w:val="24"/>
        </w:rPr>
      </w:pPr>
      <w:r w:rsidRPr="00C82594">
        <w:rPr>
          <w:vertAlign w:val="superscript"/>
        </w:rPr>
        <w:footnoteReference w:id="6"/>
      </w:r>
      <w:r w:rsidRPr="00C82594">
        <w:rPr>
          <w:sz w:val="24"/>
          <w:szCs w:val="24"/>
        </w:rPr>
        <w:t>Движимое имущество, которое указано в Приложении № 3 к Договору (далее – «</w:t>
      </w:r>
      <w:r w:rsidRPr="00C82594">
        <w:rPr>
          <w:b/>
          <w:sz w:val="24"/>
          <w:szCs w:val="24"/>
        </w:rPr>
        <w:t>Движимое имущество</w:t>
      </w:r>
      <w:r w:rsidRPr="00C82594">
        <w:rPr>
          <w:sz w:val="24"/>
          <w:szCs w:val="24"/>
        </w:rPr>
        <w:t>»).</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lastRenderedPageBreak/>
        <w:footnoteReference w:id="7"/>
      </w:r>
      <w:r w:rsidRPr="00C82594">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Срок действия Договора</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C82594">
        <w:rPr>
          <w:rFonts w:ascii="Times New Roman" w:eastAsia="Times New Roman" w:hAnsi="Times New Roman" w:cs="Times New Roman"/>
          <w:sz w:val="24"/>
          <w:szCs w:val="24"/>
          <w:lang w:eastAsia="ru-RU"/>
        </w:rPr>
        <w:t xml:space="preserve">Договор </w:t>
      </w:r>
      <w:bookmarkEnd w:id="0"/>
      <w:r w:rsidRPr="00C82594">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C82594">
        <w:rPr>
          <w:rFonts w:ascii="Times New Roman" w:eastAsia="Times New Roman" w:hAnsi="Times New Roman" w:cs="Times New Roman"/>
          <w:sz w:val="24"/>
          <w:szCs w:val="24"/>
          <w:vertAlign w:val="superscript"/>
          <w:lang w:eastAsia="ru-RU"/>
        </w:rPr>
        <w:footnoteReference w:id="8"/>
      </w:r>
      <w:r w:rsidRPr="00C82594">
        <w:rPr>
          <w:rFonts w:ascii="Times New Roman" w:eastAsia="Times New Roman" w:hAnsi="Times New Roman" w:cs="Times New Roman"/>
          <w:sz w:val="24"/>
          <w:szCs w:val="24"/>
          <w:lang w:eastAsia="ru-RU"/>
        </w:rPr>
        <w:t>.</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bCs/>
          <w:sz w:val="24"/>
          <w:szCs w:val="24"/>
          <w:lang w:eastAsia="ru-RU"/>
        </w:rPr>
        <w:t>Порядок передачи Имущества</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b/>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C82594">
        <w:rPr>
          <w:rStyle w:val="af5"/>
          <w:rFonts w:eastAsia="Times New Roman"/>
          <w:sz w:val="24"/>
          <w:szCs w:val="24"/>
          <w:lang w:eastAsia="ru-RU"/>
        </w:rPr>
        <w:footnoteReference w:id="9"/>
      </w:r>
      <w:r w:rsidRPr="00C82594">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_Ref82174936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C82594">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C82594">
        <w:rPr>
          <w:rFonts w:ascii="Times New Roman" w:eastAsia="Times New Roman" w:hAnsi="Times New Roman" w:cs="Times New Roman"/>
          <w:sz w:val="24"/>
          <w:szCs w:val="24"/>
          <w:vertAlign w:val="superscript"/>
          <w:lang w:eastAsia="ru-RU"/>
        </w:rPr>
        <w:footnoteReference w:id="10"/>
      </w:r>
      <w:r w:rsidRPr="00C82594">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C82594">
        <w:rPr>
          <w:rFonts w:ascii="Times New Roman" w:eastAsia="Times New Roman" w:hAnsi="Times New Roman" w:cs="Times New Roman"/>
          <w:sz w:val="24"/>
          <w:szCs w:val="24"/>
          <w:lang w:eastAsia="ru-RU"/>
        </w:rPr>
        <w:t xml:space="preserve"> </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Оплата по Договору</w:t>
      </w:r>
    </w:p>
    <w:p w:rsidR="00224607" w:rsidRPr="00C82594" w:rsidRDefault="00224607" w:rsidP="00224607">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C82594">
        <w:rPr>
          <w:rFonts w:ascii="Times New Roman" w:eastAsia="Times New Roman" w:hAnsi="Times New Roman" w:cs="Times New Roman"/>
          <w:sz w:val="24"/>
          <w:szCs w:val="24"/>
          <w:vertAlign w:val="superscript"/>
          <w:lang w:eastAsia="ru-RU"/>
        </w:rPr>
        <w:footnoteReference w:id="11"/>
      </w:r>
      <w:r w:rsidRPr="00C82594">
        <w:rPr>
          <w:rFonts w:ascii="Times New Roman" w:eastAsia="Times New Roman" w:hAnsi="Times New Roman" w:cs="Times New Roman"/>
          <w:sz w:val="24"/>
          <w:szCs w:val="24"/>
          <w:lang w:eastAsia="ru-RU"/>
        </w:rPr>
        <w:t>, включая НДС (20 %)</w:t>
      </w:r>
      <w:r w:rsidRPr="00C82594">
        <w:rPr>
          <w:rFonts w:ascii="Times New Roman" w:eastAsia="Times New Roman" w:hAnsi="Times New Roman" w:cs="Times New Roman"/>
          <w:sz w:val="24"/>
          <w:szCs w:val="24"/>
          <w:vertAlign w:val="superscript"/>
          <w:lang w:eastAsia="ru-RU"/>
        </w:rPr>
        <w:footnoteReference w:id="12"/>
      </w:r>
      <w:r w:rsidRPr="00C82594">
        <w:rPr>
          <w:rFonts w:ascii="Times New Roman" w:eastAsia="Times New Roman" w:hAnsi="Times New Roman" w:cs="Times New Roman"/>
          <w:sz w:val="24"/>
          <w:szCs w:val="24"/>
          <w:lang w:eastAsia="ru-RU"/>
        </w:rPr>
        <w:t>,</w:t>
      </w:r>
      <w:bookmarkEnd w:id="3"/>
      <w:r w:rsidRPr="00C82594">
        <w:rPr>
          <w:rFonts w:ascii="Times New Roman" w:eastAsia="Times New Roman" w:hAnsi="Times New Roman" w:cs="Times New Roman"/>
          <w:sz w:val="24"/>
          <w:szCs w:val="24"/>
          <w:lang w:eastAsia="ru-RU"/>
        </w:rPr>
        <w:t xml:space="preserve"> в том числе:</w:t>
      </w:r>
    </w:p>
    <w:p w:rsidR="00A61627" w:rsidRPr="00C82594" w:rsidRDefault="00224607" w:rsidP="00A6162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footnoteReference w:id="13"/>
      </w:r>
      <w:r w:rsidRPr="00C82594">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24607" w:rsidRPr="00C82594" w:rsidRDefault="00224607" w:rsidP="00A6162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24607" w:rsidRPr="00C82594" w:rsidRDefault="00224607" w:rsidP="008F1756">
      <w:pPr>
        <w:pStyle w:val="af3"/>
        <w:numPr>
          <w:ilvl w:val="1"/>
          <w:numId w:val="10"/>
        </w:numPr>
        <w:ind w:left="0" w:firstLine="709"/>
        <w:jc w:val="both"/>
        <w:rPr>
          <w:sz w:val="24"/>
          <w:szCs w:val="24"/>
        </w:rPr>
      </w:pPr>
      <w:bookmarkStart w:id="4" w:name="_Ref486334738"/>
      <w:r w:rsidRPr="00C82594">
        <w:rPr>
          <w:rStyle w:val="af5"/>
          <w:sz w:val="24"/>
          <w:szCs w:val="24"/>
        </w:rPr>
        <w:footnoteReference w:id="14"/>
      </w:r>
      <w:r w:rsidRPr="00C82594">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C82594">
        <w:rPr>
          <w:rFonts w:ascii="Times New Roman" w:eastAsia="Times New Roman" w:hAnsi="Times New Roman" w:cs="Times New Roman"/>
          <w:sz w:val="24"/>
          <w:szCs w:val="24"/>
          <w:vertAlign w:val="superscript"/>
          <w:lang w:eastAsia="ru-RU"/>
        </w:rPr>
        <w:footnoteReference w:id="15"/>
      </w:r>
      <w:r w:rsidRPr="00C82594">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C82594">
        <w:rPr>
          <w:rFonts w:ascii="Times New Roman" w:eastAsia="Times New Roman" w:hAnsi="Times New Roman" w:cs="Times New Roman"/>
          <w:sz w:val="24"/>
          <w:szCs w:val="24"/>
          <w:vertAlign w:val="superscript"/>
          <w:lang w:eastAsia="ru-RU"/>
        </w:rPr>
        <w:footnoteReference w:id="16"/>
      </w:r>
      <w:r w:rsidRPr="00C82594">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footnoteReference w:id="17"/>
      </w:r>
      <w:r w:rsidRPr="00C82594">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C82594">
        <w:rPr>
          <w:rFonts w:ascii="Times New Roman" w:eastAsia="Times New Roman" w:hAnsi="Times New Roman" w:cs="Times New Roman"/>
          <w:sz w:val="24"/>
          <w:szCs w:val="24"/>
          <w:vertAlign w:val="superscript"/>
          <w:lang w:eastAsia="ru-RU"/>
        </w:rPr>
        <w:footnoteReference w:id="18"/>
      </w:r>
      <w:r w:rsidRPr="00C82594">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C82594">
        <w:rPr>
          <w:rFonts w:ascii="Times New Roman" w:eastAsia="Times New Roman" w:hAnsi="Times New Roman" w:cs="Times New Roman"/>
          <w:sz w:val="24"/>
          <w:szCs w:val="24"/>
          <w:vertAlign w:val="superscript"/>
          <w:lang w:eastAsia="ru-RU"/>
        </w:rPr>
        <w:footnoteReference w:id="19"/>
      </w:r>
      <w:r w:rsidRPr="00C82594">
        <w:rPr>
          <w:rFonts w:ascii="Times New Roman" w:eastAsia="Times New Roman" w:hAnsi="Times New Roman" w:cs="Times New Roman"/>
          <w:sz w:val="24"/>
          <w:szCs w:val="24"/>
          <w:lang w:eastAsia="ru-RU"/>
        </w:rPr>
        <w:t xml:space="preserve"> в лице _________</w:t>
      </w:r>
      <w:r w:rsidRPr="00C82594">
        <w:rPr>
          <w:rFonts w:ascii="Times New Roman" w:eastAsia="Times New Roman" w:hAnsi="Times New Roman" w:cs="Times New Roman"/>
          <w:sz w:val="24"/>
          <w:szCs w:val="24"/>
          <w:vertAlign w:val="superscript"/>
          <w:lang w:eastAsia="ru-RU"/>
        </w:rPr>
        <w:footnoteReference w:id="20"/>
      </w:r>
      <w:r w:rsidRPr="00C82594">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C82594">
        <w:rPr>
          <w:rFonts w:ascii="Times New Roman" w:eastAsia="Times New Roman" w:hAnsi="Times New Roman" w:cs="Times New Roman"/>
          <w:b/>
          <w:sz w:val="24"/>
          <w:szCs w:val="24"/>
          <w:lang w:eastAsia="ru-RU"/>
        </w:rPr>
        <w:t>Банк</w:t>
      </w:r>
      <w:r w:rsidRPr="00C82594">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footnoteReference w:id="21"/>
      </w:r>
      <w:r w:rsidRPr="00C82594">
        <w:rPr>
          <w:rFonts w:ascii="Times New Roman" w:eastAsia="Times New Roman" w:hAnsi="Times New Roman" w:cs="Times New Roman"/>
          <w:sz w:val="24"/>
          <w:szCs w:val="24"/>
          <w:lang w:eastAsia="ru-RU"/>
        </w:rP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_Ref486328623 \r \h </w:instrText>
      </w:r>
      <w:r w:rsidR="0030114F" w:rsidRP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13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_Ref486328623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13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C82594">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00A61627" w:rsidRPr="00C82594">
        <w:rPr>
          <w:rFonts w:ascii="Times New Roman" w:eastAsia="Times New Roman" w:hAnsi="Times New Roman" w:cs="Times New Roman"/>
          <w:sz w:val="24"/>
          <w:szCs w:val="24"/>
          <w:lang w:eastAsia="ru-RU"/>
        </w:rPr>
        <w:t xml:space="preserve"> </w:t>
      </w:r>
      <w:r w:rsidRPr="00C82594">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 </w:t>
      </w:r>
      <w:r w:rsidRPr="00C82594">
        <w:rPr>
          <w:rFonts w:ascii="Times New Roman" w:eastAsia="Times New Roman" w:hAnsi="Times New Roman" w:cs="Times New Roman"/>
          <w:sz w:val="24"/>
          <w:szCs w:val="24"/>
          <w:vertAlign w:val="superscript"/>
          <w:lang w:eastAsia="ru-RU"/>
        </w:rPr>
        <w:footnoteReference w:id="22"/>
      </w:r>
      <w:r w:rsidRPr="00C82594">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224607" w:rsidRPr="00C82594" w:rsidRDefault="00224607" w:rsidP="008F1756">
      <w:pPr>
        <w:pStyle w:val="af3"/>
        <w:numPr>
          <w:ilvl w:val="1"/>
          <w:numId w:val="10"/>
        </w:numPr>
        <w:ind w:left="0" w:firstLine="709"/>
        <w:jc w:val="both"/>
        <w:rPr>
          <w:sz w:val="24"/>
          <w:szCs w:val="24"/>
        </w:rPr>
      </w:pPr>
      <w:r w:rsidRPr="00C82594">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24607" w:rsidRPr="00C82594" w:rsidRDefault="00224607" w:rsidP="00224607">
      <w:pPr>
        <w:pStyle w:val="af3"/>
        <w:ind w:left="709"/>
        <w:rPr>
          <w:sz w:val="24"/>
          <w:szCs w:val="24"/>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Права и обязанности Сторон</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b/>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Стороны обязуются:</w:t>
      </w:r>
    </w:p>
    <w:p w:rsidR="00224607" w:rsidRPr="00C82594" w:rsidRDefault="00224607" w:rsidP="0022460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C82594">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w:t>
      </w:r>
      <w:bookmarkEnd w:id="8"/>
    </w:p>
    <w:p w:rsidR="00224607" w:rsidRPr="00C82594"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Продавец обязуется</w:t>
      </w:r>
      <w:r w:rsidRPr="00C82594">
        <w:rPr>
          <w:rFonts w:ascii="Times New Roman" w:eastAsia="Times New Roman" w:hAnsi="Times New Roman" w:cs="Times New Roman"/>
          <w:b/>
          <w:sz w:val="24"/>
          <w:szCs w:val="24"/>
          <w:lang w:val="en-US" w:eastAsia="ru-RU"/>
        </w:rPr>
        <w:t>:</w:t>
      </w:r>
    </w:p>
    <w:p w:rsidR="00224607" w:rsidRPr="00C82594" w:rsidRDefault="00224607" w:rsidP="0022460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224607" w:rsidRPr="00C82594" w:rsidRDefault="00224607" w:rsidP="00224607">
      <w:pPr>
        <w:pStyle w:val="af3"/>
        <w:numPr>
          <w:ilvl w:val="2"/>
          <w:numId w:val="7"/>
        </w:numPr>
        <w:ind w:left="0" w:firstLine="708"/>
        <w:jc w:val="both"/>
        <w:rPr>
          <w:sz w:val="24"/>
          <w:szCs w:val="24"/>
        </w:rPr>
      </w:pPr>
      <w:r w:rsidRPr="00C82594">
        <w:rPr>
          <w:rStyle w:val="af5"/>
          <w:sz w:val="24"/>
          <w:szCs w:val="24"/>
        </w:rPr>
        <w:footnoteReference w:id="23"/>
      </w:r>
      <w:r w:rsidRPr="00C82594">
        <w:rPr>
          <w:sz w:val="24"/>
          <w:szCs w:val="24"/>
        </w:rPr>
        <w:t>При выплате дохода</w:t>
      </w:r>
      <w:r w:rsidRPr="00C82594">
        <w:rPr>
          <w:rStyle w:val="af5"/>
          <w:sz w:val="24"/>
          <w:szCs w:val="24"/>
        </w:rPr>
        <w:footnoteReference w:id="24"/>
      </w:r>
      <w:r w:rsidRPr="00C82594">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Покупатель обязуется:</w:t>
      </w:r>
    </w:p>
    <w:p w:rsidR="00224607" w:rsidRPr="00C82594" w:rsidRDefault="00224607" w:rsidP="002246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24607" w:rsidRPr="00C82594" w:rsidRDefault="00224607" w:rsidP="002246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24607" w:rsidRPr="00C82594" w:rsidRDefault="00224607" w:rsidP="002246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footnoteReference w:id="25"/>
      </w:r>
      <w:r w:rsidRPr="00C82594">
        <w:rPr>
          <w:rFonts w:ascii="Times New Roman" w:eastAsia="Times New Roman" w:hAnsi="Times New Roman" w:cs="Times New Roman"/>
          <w:sz w:val="24"/>
          <w:szCs w:val="24"/>
          <w:lang w:eastAsia="ru-RU"/>
        </w:rPr>
        <w:t>В течение 20 (двадцати)</w:t>
      </w:r>
      <w:r w:rsidR="00E5144B" w:rsidRPr="00C82594">
        <w:rPr>
          <w:rFonts w:ascii="Times New Roman" w:eastAsia="Times New Roman" w:hAnsi="Times New Roman" w:cs="Times New Roman"/>
          <w:sz w:val="24"/>
          <w:szCs w:val="24"/>
          <w:lang w:eastAsia="ru-RU"/>
        </w:rPr>
        <w:t xml:space="preserve"> </w:t>
      </w:r>
      <w:r w:rsidRPr="00C82594">
        <w:rPr>
          <w:rFonts w:ascii="Times New Roman" w:eastAsia="Times New Roman" w:hAnsi="Times New Roman" w:cs="Times New Roman"/>
          <w:sz w:val="24"/>
          <w:szCs w:val="24"/>
          <w:lang w:eastAsia="ru-RU"/>
        </w:rPr>
        <w:t>рабочих дней со дня регистрации перехода на Покупателя права собственности на Недвижимое имущество</w:t>
      </w:r>
      <w:r w:rsidRPr="00C82594">
        <w:rPr>
          <w:rFonts w:ascii="Times New Roman" w:eastAsia="Times New Roman" w:hAnsi="Times New Roman" w:cs="Times New Roman"/>
          <w:sz w:val="24"/>
          <w:szCs w:val="24"/>
          <w:vertAlign w:val="superscript"/>
          <w:lang w:eastAsia="ru-RU"/>
        </w:rPr>
        <w:footnoteReference w:id="26"/>
      </w:r>
      <w:r w:rsidRPr="00C82594">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rsidR="00224607" w:rsidRPr="00C82594" w:rsidRDefault="00224607" w:rsidP="002246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sidRPr="00C82594">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_Ref82174206 \r \h </w:instrText>
      </w:r>
      <w:r w:rsidRPr="00C82594">
        <w:rPr>
          <w:rFonts w:ascii="Times New Roman" w:eastAsia="Times New Roman" w:hAnsi="Times New Roman" w:cs="Times New Roman"/>
          <w:sz w:val="24"/>
          <w:szCs w:val="24"/>
          <w:lang w:eastAsia="ru-RU"/>
        </w:rPr>
      </w:r>
      <w:r w:rsidR="00C82594" w:rsidRP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4.10</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w:t>
      </w:r>
    </w:p>
    <w:p w:rsidR="00224607" w:rsidRPr="00C82594" w:rsidRDefault="00224607" w:rsidP="002246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vertAlign w:val="superscript"/>
          <w:lang w:eastAsia="ru-RU"/>
        </w:rPr>
        <w:footnoteReference w:id="27"/>
      </w:r>
      <w:r w:rsidRPr="00C82594">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r w:rsidR="00E5144B" w:rsidRPr="00C82594">
        <w:rPr>
          <w:rFonts w:ascii="Times New Roman" w:eastAsia="Times New Roman" w:hAnsi="Times New Roman" w:cs="Times New Roman"/>
          <w:sz w:val="24"/>
          <w:szCs w:val="24"/>
          <w:lang w:eastAsia="ru-RU"/>
        </w:rPr>
        <w:t xml:space="preserve"> </w:t>
      </w:r>
    </w:p>
    <w:bookmarkEnd w:id="9"/>
    <w:p w:rsidR="00224607" w:rsidRPr="00C82594" w:rsidRDefault="00224607" w:rsidP="00224607">
      <w:pPr>
        <w:widowControl w:val="0"/>
        <w:tabs>
          <w:tab w:val="left" w:pos="-1418"/>
        </w:tabs>
        <w:spacing w:after="0" w:line="240" w:lineRule="auto"/>
        <w:ind w:firstLine="709"/>
        <w:contextualSpacing/>
        <w:jc w:val="both"/>
        <w:rPr>
          <w:rFonts w:ascii="Times New Roman" w:eastAsia="Times New Roman" w:hAnsi="Times New Roman" w:cs="Times New Roman"/>
          <w:color w:val="FF0000"/>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Ответственность сторон</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_Ref82174936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_Ref82174206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4.10</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_Ref82174936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_Ref486328488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3.1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_Ref486334854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C82594">
        <w:rPr>
          <w:rFonts w:ascii="Times New Roman" w:eastAsia="Times New Roman" w:hAnsi="Times New Roman" w:cs="Times New Roman"/>
          <w:sz w:val="24"/>
          <w:szCs w:val="24"/>
          <w:lang w:eastAsia="ru-RU"/>
        </w:rPr>
        <w:br/>
        <w:t xml:space="preserve">от стоимости Имущества, указанной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_Ref486334854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_Ref527451584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5.1.1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_Ref486334854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4.1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за каждый день просрочки.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_Ref527451584 \r \h  \* MERGEFORMAT </w:instrText>
      </w:r>
      <w:r w:rsidRPr="00C82594">
        <w:rPr>
          <w:rFonts w:ascii="Times New Roman" w:eastAsia="Times New Roman" w:hAnsi="Times New Roman" w:cs="Times New Roman"/>
          <w:sz w:val="24"/>
          <w:szCs w:val="24"/>
          <w:lang w:eastAsia="ru-RU"/>
        </w:rPr>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5.1.1</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C82594">
        <w:rPr>
          <w:rFonts w:ascii="Times New Roman" w:eastAsia="Times New Roman" w:hAnsi="Times New Roman" w:cs="Times New Roman"/>
          <w:sz w:val="24"/>
          <w:szCs w:val="24"/>
          <w:lang w:eastAsia="ru-RU"/>
        </w:rPr>
        <w:fldChar w:fldCharType="begin"/>
      </w:r>
      <w:r w:rsidRPr="00C82594">
        <w:rPr>
          <w:rFonts w:ascii="Times New Roman" w:eastAsia="Times New Roman" w:hAnsi="Times New Roman" w:cs="Times New Roman"/>
          <w:sz w:val="24"/>
          <w:szCs w:val="24"/>
          <w:lang w:eastAsia="ru-RU"/>
        </w:rPr>
        <w:instrText xml:space="preserve"> REF _Ref3210543 \r \h </w:instrText>
      </w:r>
      <w:r w:rsidRPr="00C82594">
        <w:rPr>
          <w:rFonts w:ascii="Times New Roman" w:eastAsia="Times New Roman" w:hAnsi="Times New Roman" w:cs="Times New Roman"/>
          <w:sz w:val="24"/>
          <w:szCs w:val="24"/>
          <w:lang w:eastAsia="ru-RU"/>
        </w:rPr>
      </w:r>
      <w:r w:rsidR="00C82594">
        <w:rPr>
          <w:rFonts w:ascii="Times New Roman" w:eastAsia="Times New Roman" w:hAnsi="Times New Roman" w:cs="Times New Roman"/>
          <w:sz w:val="24"/>
          <w:szCs w:val="24"/>
          <w:lang w:eastAsia="ru-RU"/>
        </w:rPr>
        <w:instrText xml:space="preserve"> \* MERGEFORMAT </w:instrText>
      </w:r>
      <w:r w:rsidRPr="00C82594">
        <w:rPr>
          <w:rFonts w:ascii="Times New Roman" w:eastAsia="Times New Roman" w:hAnsi="Times New Roman" w:cs="Times New Roman"/>
          <w:sz w:val="24"/>
          <w:szCs w:val="24"/>
          <w:lang w:eastAsia="ru-RU"/>
        </w:rPr>
        <w:fldChar w:fldCharType="separate"/>
      </w:r>
      <w:r w:rsidRPr="00C82594">
        <w:rPr>
          <w:rFonts w:ascii="Times New Roman" w:eastAsia="Times New Roman" w:hAnsi="Times New Roman" w:cs="Times New Roman"/>
          <w:sz w:val="24"/>
          <w:szCs w:val="24"/>
          <w:lang w:eastAsia="ru-RU"/>
        </w:rPr>
        <w:t>7.3</w:t>
      </w:r>
      <w:r w:rsidRPr="00C82594">
        <w:rPr>
          <w:rFonts w:ascii="Times New Roman" w:eastAsia="Times New Roman" w:hAnsi="Times New Roman" w:cs="Times New Roman"/>
          <w:sz w:val="24"/>
          <w:szCs w:val="24"/>
          <w:lang w:eastAsia="ru-RU"/>
        </w:rPr>
        <w:fldChar w:fldCharType="end"/>
      </w:r>
      <w:r w:rsidRPr="00C82594">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C82594">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C82594">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224607" w:rsidRPr="00C82594" w:rsidRDefault="00224607" w:rsidP="00224607">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Изменение и расторжение Договора</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C82594">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224607" w:rsidRPr="00C82594" w:rsidRDefault="00224607" w:rsidP="008F1756">
      <w:pPr>
        <w:pStyle w:val="af3"/>
        <w:numPr>
          <w:ilvl w:val="1"/>
          <w:numId w:val="10"/>
        </w:numPr>
        <w:ind w:left="0" w:firstLine="709"/>
        <w:jc w:val="both"/>
        <w:rPr>
          <w:sz w:val="24"/>
          <w:szCs w:val="24"/>
        </w:rPr>
      </w:pPr>
      <w:r w:rsidRPr="00C82594">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Обстоятельства непреодолимой силы (форс-мажор)</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Конфиденциальность</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C8259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C82594">
        <w:rPr>
          <w:rFonts w:ascii="Times New Roman" w:eastAsia="Times New Roman" w:hAnsi="Times New Roman" w:cs="Times New Roman"/>
          <w:sz w:val="24"/>
          <w:szCs w:val="24"/>
          <w:lang w:eastAsia="x-none"/>
        </w:rPr>
        <w:t xml:space="preserve"> и содержания</w:t>
      </w:r>
      <w:r w:rsidRPr="00C8259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24607" w:rsidRPr="00C82594" w:rsidRDefault="00224607" w:rsidP="008F175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C82594">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24607" w:rsidRPr="00C82594" w:rsidRDefault="00224607" w:rsidP="008F175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C8259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C82594">
        <w:rPr>
          <w:rFonts w:ascii="Times New Roman" w:eastAsia="Times New Roman" w:hAnsi="Times New Roman" w:cs="Times New Roman"/>
          <w:sz w:val="24"/>
          <w:szCs w:val="24"/>
          <w:lang w:eastAsia="x-none"/>
        </w:rPr>
        <w:t xml:space="preserve"> 3 (трех) лет </w:t>
      </w:r>
      <w:r w:rsidRPr="00C82594">
        <w:rPr>
          <w:rFonts w:ascii="Times New Roman" w:eastAsia="Times New Roman" w:hAnsi="Times New Roman" w:cs="Times New Roman"/>
          <w:sz w:val="24"/>
          <w:szCs w:val="24"/>
          <w:lang w:val="x-none" w:eastAsia="x-none"/>
        </w:rPr>
        <w:t>после прекращения действия Договора.</w:t>
      </w:r>
    </w:p>
    <w:p w:rsidR="00224607" w:rsidRPr="00C82594" w:rsidRDefault="00224607" w:rsidP="008F175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C82594">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Порядок разрешения споров</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C82594">
        <w:rPr>
          <w:rFonts w:ascii="Times New Roman" w:eastAsia="Times New Roman" w:hAnsi="Times New Roman" w:cs="Times New Roman"/>
          <w:sz w:val="24"/>
          <w:szCs w:val="24"/>
          <w:lang w:eastAsia="ru-RU"/>
        </w:rPr>
        <w:t>.</w:t>
      </w:r>
      <w:bookmarkStart w:id="12" w:name="_Ref1393199"/>
    </w:p>
    <w:bookmarkEnd w:id="12"/>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C82594">
        <w:rPr>
          <w:rFonts w:ascii="Times New Roman" w:eastAsia="Times New Roman" w:hAnsi="Times New Roman" w:cs="Times New Roman"/>
          <w:color w:val="000000"/>
          <w:sz w:val="24"/>
          <w:szCs w:val="24"/>
          <w:lang w:eastAsia="ru-RU"/>
        </w:rPr>
        <w:fldChar w:fldCharType="begin"/>
      </w:r>
      <w:r w:rsidRPr="00C82594">
        <w:rPr>
          <w:rFonts w:ascii="Times New Roman" w:eastAsia="Times New Roman" w:hAnsi="Times New Roman" w:cs="Times New Roman"/>
          <w:color w:val="000000"/>
          <w:sz w:val="24"/>
          <w:szCs w:val="24"/>
          <w:lang w:eastAsia="ru-RU"/>
        </w:rPr>
        <w:instrText xml:space="preserve"> REF _Ref1393199 \r \h  \* MERGEFORMAT </w:instrText>
      </w:r>
      <w:r w:rsidRPr="00C82594">
        <w:rPr>
          <w:rFonts w:ascii="Times New Roman" w:eastAsia="Times New Roman" w:hAnsi="Times New Roman" w:cs="Times New Roman"/>
          <w:color w:val="000000"/>
          <w:sz w:val="24"/>
          <w:szCs w:val="24"/>
          <w:lang w:eastAsia="ru-RU"/>
        </w:rPr>
      </w:r>
      <w:r w:rsidRPr="00C82594">
        <w:rPr>
          <w:rFonts w:ascii="Times New Roman" w:eastAsia="Times New Roman" w:hAnsi="Times New Roman" w:cs="Times New Roman"/>
          <w:color w:val="000000"/>
          <w:sz w:val="24"/>
          <w:szCs w:val="24"/>
          <w:lang w:eastAsia="ru-RU"/>
        </w:rPr>
        <w:fldChar w:fldCharType="separate"/>
      </w:r>
      <w:r w:rsidRPr="00C82594">
        <w:rPr>
          <w:rFonts w:ascii="Times New Roman" w:eastAsia="Times New Roman" w:hAnsi="Times New Roman" w:cs="Times New Roman"/>
          <w:color w:val="000000"/>
          <w:sz w:val="24"/>
          <w:szCs w:val="24"/>
          <w:lang w:eastAsia="ru-RU"/>
        </w:rPr>
        <w:t>10.1</w:t>
      </w:r>
      <w:r w:rsidRPr="00C82594">
        <w:rPr>
          <w:rFonts w:ascii="Times New Roman" w:eastAsia="Times New Roman" w:hAnsi="Times New Roman" w:cs="Times New Roman"/>
          <w:color w:val="000000"/>
          <w:sz w:val="24"/>
          <w:szCs w:val="24"/>
          <w:lang w:eastAsia="ru-RU"/>
        </w:rPr>
        <w:fldChar w:fldCharType="end"/>
      </w:r>
      <w:r w:rsidRPr="00C82594">
        <w:rPr>
          <w:rFonts w:ascii="Times New Roman" w:eastAsia="Times New Roman" w:hAnsi="Times New Roman" w:cs="Times New Roman"/>
          <w:color w:val="000000"/>
          <w:sz w:val="24"/>
          <w:szCs w:val="24"/>
          <w:lang w:eastAsia="ru-RU"/>
        </w:rPr>
        <w:t xml:space="preserve"> Договора, спор, передается в</w:t>
      </w:r>
      <w:r w:rsidR="00E5144B" w:rsidRPr="00C82594">
        <w:rPr>
          <w:rFonts w:ascii="Times New Roman" w:eastAsia="Times New Roman" w:hAnsi="Times New Roman" w:cs="Times New Roman"/>
          <w:color w:val="000000"/>
          <w:sz w:val="24"/>
          <w:szCs w:val="24"/>
          <w:lang w:eastAsia="ru-RU"/>
        </w:rPr>
        <w:t xml:space="preserve"> Арбитражный Суд ХМАО-Югры</w:t>
      </w:r>
      <w:r w:rsidRPr="00C82594">
        <w:rPr>
          <w:rFonts w:ascii="Times New Roman" w:eastAsia="Times New Roman" w:hAnsi="Times New Roman" w:cs="Times New Roman"/>
          <w:sz w:val="24"/>
          <w:szCs w:val="24"/>
          <w:vertAlign w:val="superscript"/>
          <w:lang w:eastAsia="ru-RU"/>
        </w:rPr>
        <w:footnoteReference w:id="28"/>
      </w:r>
      <w:r w:rsidRPr="00C82594">
        <w:rPr>
          <w:rFonts w:ascii="Times New Roman" w:eastAsia="Times New Roman" w:hAnsi="Times New Roman" w:cs="Times New Roman"/>
          <w:sz w:val="24"/>
          <w:szCs w:val="24"/>
          <w:lang w:eastAsia="ru-RU"/>
        </w:rPr>
        <w:t>.</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Прочие условия</w:t>
      </w:r>
    </w:p>
    <w:p w:rsidR="00224607" w:rsidRPr="00C82594" w:rsidRDefault="00224607" w:rsidP="002246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224607" w:rsidRPr="00C82594" w:rsidRDefault="00224607" w:rsidP="008F1756">
      <w:pPr>
        <w:pStyle w:val="af3"/>
        <w:numPr>
          <w:ilvl w:val="1"/>
          <w:numId w:val="10"/>
        </w:numPr>
        <w:ind w:left="0" w:firstLine="709"/>
        <w:jc w:val="both"/>
        <w:rPr>
          <w:sz w:val="24"/>
          <w:szCs w:val="24"/>
        </w:rPr>
      </w:pPr>
      <w:bookmarkStart w:id="13" w:name="_Ref82077350"/>
      <w:r w:rsidRPr="00C82594">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C82594">
        <w:rPr>
          <w:sz w:val="24"/>
          <w:szCs w:val="24"/>
        </w:rPr>
        <w:fldChar w:fldCharType="begin"/>
      </w:r>
      <w:r w:rsidRPr="00C82594">
        <w:rPr>
          <w:sz w:val="24"/>
          <w:szCs w:val="24"/>
        </w:rPr>
        <w:instrText xml:space="preserve"> REF _Ref486328623 \r \h </w:instrText>
      </w:r>
      <w:r w:rsidRPr="00C82594">
        <w:rPr>
          <w:sz w:val="24"/>
          <w:szCs w:val="24"/>
        </w:rPr>
      </w:r>
      <w:r w:rsidR="00C82594">
        <w:rPr>
          <w:sz w:val="24"/>
          <w:szCs w:val="24"/>
        </w:rPr>
        <w:instrText xml:space="preserve"> \* MERGEFORMAT </w:instrText>
      </w:r>
      <w:r w:rsidRPr="00C82594">
        <w:rPr>
          <w:sz w:val="24"/>
          <w:szCs w:val="24"/>
        </w:rPr>
        <w:fldChar w:fldCharType="separate"/>
      </w:r>
      <w:r w:rsidRPr="00C82594">
        <w:rPr>
          <w:sz w:val="24"/>
          <w:szCs w:val="24"/>
        </w:rPr>
        <w:t>13</w:t>
      </w:r>
      <w:r w:rsidRPr="00C82594">
        <w:rPr>
          <w:sz w:val="24"/>
          <w:szCs w:val="24"/>
        </w:rPr>
        <w:fldChar w:fldCharType="end"/>
      </w:r>
      <w:r w:rsidRPr="00C82594">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C82594">
        <w:rPr>
          <w:sz w:val="24"/>
          <w:szCs w:val="24"/>
        </w:rPr>
        <w:t xml:space="preserve"> </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Допустимые способы направления юридически значимых сообщений:</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а) через собственного курьера под расписку на копии;</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б) через курьерскую службу с описью вложения;</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в) по почте с уведомлением о вручении и описью вложения;</w:t>
      </w:r>
    </w:p>
    <w:p w:rsidR="00224607" w:rsidRPr="00C82594" w:rsidRDefault="00224607" w:rsidP="00224607">
      <w:pPr>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г) телеграммой с уведомлением о вручении.</w:t>
      </w:r>
    </w:p>
    <w:p w:rsidR="00224607" w:rsidRPr="00C82594" w:rsidRDefault="00224607" w:rsidP="00224607">
      <w:pPr>
        <w:tabs>
          <w:tab w:val="left" w:pos="-5387"/>
        </w:tabs>
        <w:snapToGrid w:val="0"/>
        <w:spacing w:after="0" w:line="240" w:lineRule="auto"/>
        <w:ind w:firstLine="709"/>
        <w:jc w:val="both"/>
        <w:rPr>
          <w:rFonts w:ascii="Times New Roman" w:hAnsi="Times New Roman" w:cs="Times New Roman"/>
          <w:sz w:val="24"/>
          <w:szCs w:val="24"/>
        </w:rPr>
      </w:pPr>
      <w:r w:rsidRPr="00C82594">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24607" w:rsidRPr="00C82594" w:rsidRDefault="00224607" w:rsidP="008F1756">
      <w:pPr>
        <w:pStyle w:val="af3"/>
        <w:numPr>
          <w:ilvl w:val="1"/>
          <w:numId w:val="10"/>
        </w:numPr>
        <w:tabs>
          <w:tab w:val="left" w:pos="-5387"/>
        </w:tabs>
        <w:snapToGrid w:val="0"/>
        <w:ind w:left="0" w:firstLine="709"/>
        <w:jc w:val="both"/>
        <w:rPr>
          <w:sz w:val="24"/>
          <w:szCs w:val="24"/>
        </w:rPr>
      </w:pPr>
      <w:r w:rsidRPr="00C82594">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24607" w:rsidRPr="00C82594" w:rsidRDefault="00224607" w:rsidP="008F1756">
      <w:pPr>
        <w:pStyle w:val="af3"/>
        <w:numPr>
          <w:ilvl w:val="1"/>
          <w:numId w:val="10"/>
        </w:numPr>
        <w:ind w:left="0" w:firstLine="709"/>
        <w:jc w:val="both"/>
        <w:rPr>
          <w:sz w:val="24"/>
          <w:szCs w:val="24"/>
        </w:rPr>
      </w:pPr>
      <w:r w:rsidRPr="00C82594">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C82594">
        <w:rPr>
          <w:b/>
          <w:sz w:val="24"/>
          <w:lang w:val="en-US"/>
        </w:rPr>
        <w:t>crem</w:t>
      </w:r>
      <w:r w:rsidRPr="00C82594">
        <w:rPr>
          <w:b/>
          <w:sz w:val="24"/>
        </w:rPr>
        <w:t>@</w:t>
      </w:r>
      <w:r w:rsidRPr="00C82594">
        <w:rPr>
          <w:b/>
          <w:sz w:val="24"/>
          <w:lang w:val="en-US"/>
        </w:rPr>
        <w:t>sberbank</w:t>
      </w:r>
      <w:r w:rsidRPr="00C82594">
        <w:rPr>
          <w:b/>
          <w:sz w:val="24"/>
        </w:rPr>
        <w:t>.</w:t>
      </w:r>
      <w:r w:rsidRPr="00C82594">
        <w:rPr>
          <w:b/>
          <w:sz w:val="24"/>
          <w:lang w:val="en-US"/>
        </w:rPr>
        <w:t>ru</w:t>
      </w:r>
      <w:r w:rsidRPr="00C82594">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C82594">
        <w:rPr>
          <w:sz w:val="24"/>
        </w:rPr>
        <w:fldChar w:fldCharType="begin"/>
      </w:r>
      <w:r w:rsidRPr="00C82594">
        <w:rPr>
          <w:sz w:val="24"/>
        </w:rPr>
        <w:instrText xml:space="preserve"> REF _Ref82077350 \r \h </w:instrText>
      </w:r>
      <w:r w:rsidRPr="00C82594">
        <w:rPr>
          <w:sz w:val="24"/>
        </w:rPr>
      </w:r>
      <w:r w:rsidR="00C82594">
        <w:rPr>
          <w:sz w:val="24"/>
        </w:rPr>
        <w:instrText xml:space="preserve"> \* MERGEFORMAT </w:instrText>
      </w:r>
      <w:r w:rsidRPr="00C82594">
        <w:rPr>
          <w:sz w:val="24"/>
        </w:rPr>
        <w:fldChar w:fldCharType="separate"/>
      </w:r>
      <w:r w:rsidRPr="00C82594">
        <w:rPr>
          <w:sz w:val="24"/>
        </w:rPr>
        <w:t>11.3</w:t>
      </w:r>
      <w:r w:rsidRPr="00C82594">
        <w:rPr>
          <w:sz w:val="24"/>
        </w:rPr>
        <w:fldChar w:fldCharType="end"/>
      </w:r>
      <w:r w:rsidRPr="00C82594">
        <w:rPr>
          <w:sz w:val="24"/>
        </w:rPr>
        <w:t xml:space="preserve"> Договора.</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C82594">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C82594">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C82594">
        <w:rPr>
          <w:rStyle w:val="af5"/>
          <w:rFonts w:eastAsia="Times New Roman"/>
          <w:sz w:val="24"/>
          <w:szCs w:val="24"/>
          <w:lang w:eastAsia="ru-RU"/>
        </w:rPr>
        <w:footnoteReference w:id="29"/>
      </w:r>
      <w:r w:rsidRPr="00C82594">
        <w:rPr>
          <w:rFonts w:ascii="Times New Roman" w:eastAsia="Times New Roman" w:hAnsi="Times New Roman" w:cs="Times New Roman"/>
          <w:sz w:val="24"/>
          <w:szCs w:val="24"/>
          <w:lang w:eastAsia="ru-RU"/>
        </w:rPr>
        <w:t xml:space="preserve"> любого оборудования</w:t>
      </w:r>
      <w:r w:rsidRPr="00C82594">
        <w:rPr>
          <w:rStyle w:val="af5"/>
          <w:rFonts w:eastAsia="Times New Roman"/>
          <w:sz w:val="24"/>
          <w:szCs w:val="24"/>
          <w:lang w:eastAsia="ru-RU"/>
        </w:rPr>
        <w:footnoteReference w:id="30"/>
      </w:r>
      <w:r w:rsidRPr="00C82594">
        <w:rPr>
          <w:rFonts w:ascii="Times New Roman" w:eastAsia="Times New Roman" w:hAnsi="Times New Roman" w:cs="Times New Roman"/>
          <w:sz w:val="24"/>
          <w:szCs w:val="24"/>
          <w:lang w:eastAsia="ru-RU"/>
        </w:rPr>
        <w:t xml:space="preserve"> Покупателя к ИТ-инфраструктуре</w:t>
      </w:r>
      <w:r w:rsidRPr="00C82594">
        <w:rPr>
          <w:rStyle w:val="af5"/>
          <w:rFonts w:eastAsia="Times New Roman"/>
          <w:sz w:val="24"/>
          <w:szCs w:val="24"/>
          <w:lang w:eastAsia="ru-RU"/>
        </w:rPr>
        <w:footnoteReference w:id="31"/>
      </w:r>
      <w:r w:rsidRPr="00C82594">
        <w:rPr>
          <w:rFonts w:ascii="Times New Roman" w:eastAsia="Times New Roman" w:hAnsi="Times New Roman" w:cs="Times New Roman"/>
          <w:sz w:val="24"/>
          <w:szCs w:val="24"/>
          <w:lang w:eastAsia="ru-RU"/>
        </w:rPr>
        <w:t xml:space="preserve"> Продавца, а также допуск работников</w:t>
      </w:r>
      <w:r w:rsidRPr="00C82594">
        <w:rPr>
          <w:rStyle w:val="af5"/>
          <w:rFonts w:eastAsia="Times New Roman"/>
          <w:sz w:val="24"/>
          <w:szCs w:val="24"/>
          <w:lang w:eastAsia="ru-RU"/>
        </w:rPr>
        <w:footnoteReference w:id="32"/>
      </w:r>
      <w:r w:rsidRPr="00C82594">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224607" w:rsidRPr="00C82594" w:rsidRDefault="00224607" w:rsidP="008F1756">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C82594">
        <w:rPr>
          <w:rFonts w:ascii="Times New Roman" w:eastAsia="Times New Roman" w:hAnsi="Times New Roman" w:cs="Times New Roman"/>
          <w:bCs/>
          <w:sz w:val="24"/>
          <w:szCs w:val="24"/>
        </w:rPr>
        <w:t>Антикоррупционной оговорке»</w:t>
      </w:r>
      <w:r w:rsidRPr="00C82594">
        <w:rPr>
          <w:rFonts w:ascii="Times New Roman" w:eastAsia="Times New Roman" w:hAnsi="Times New Roman" w:cs="Times New Roman"/>
          <w:bCs/>
          <w:sz w:val="24"/>
          <w:szCs w:val="24"/>
          <w:lang w:eastAsia="ru-RU"/>
        </w:rPr>
        <w:t xml:space="preserve"> (Приложении № 2 к Договору).</w:t>
      </w:r>
    </w:p>
    <w:p w:rsidR="00224607" w:rsidRPr="00C82594" w:rsidRDefault="00224607" w:rsidP="008F175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C82594">
        <w:rPr>
          <w:rFonts w:ascii="Times New Roman" w:eastAsia="Times New Roman" w:hAnsi="Times New Roman" w:cs="Times New Roman"/>
          <w:sz w:val="24"/>
          <w:szCs w:val="24"/>
          <w:vertAlign w:val="superscript"/>
          <w:lang w:eastAsia="ru-RU"/>
        </w:rPr>
        <w:footnoteReference w:id="33"/>
      </w:r>
      <w:r w:rsidRPr="00C82594">
        <w:rPr>
          <w:rFonts w:ascii="Times New Roman" w:eastAsia="Times New Roman" w:hAnsi="Times New Roman" w:cs="Times New Roman"/>
          <w:sz w:val="24"/>
          <w:szCs w:val="24"/>
          <w:lang w:eastAsia="ru-RU"/>
        </w:rPr>
        <w:t>.</w:t>
      </w:r>
    </w:p>
    <w:p w:rsidR="00224607" w:rsidRPr="00C82594" w:rsidRDefault="00224607" w:rsidP="008F1756">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C82594">
        <w:rPr>
          <w:rFonts w:ascii="Times New Roman" w:eastAsia="Times New Roman" w:hAnsi="Times New Roman" w:cs="Times New Roman"/>
          <w:b/>
          <w:sz w:val="24"/>
          <w:szCs w:val="24"/>
          <w:lang w:eastAsia="ru-RU"/>
        </w:rPr>
        <w:t>Приложения к Договору</w:t>
      </w:r>
    </w:p>
    <w:p w:rsidR="00224607" w:rsidRPr="00C82594"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Pr="00C82594" w:rsidRDefault="00224607" w:rsidP="008F1756">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Cs/>
          <w:sz w:val="24"/>
          <w:szCs w:val="24"/>
          <w:lang w:eastAsia="ru-RU"/>
        </w:rPr>
        <w:t xml:space="preserve">Приложение № 1 – Форма </w:t>
      </w:r>
      <w:r w:rsidRPr="00C82594">
        <w:rPr>
          <w:rFonts w:ascii="Times New Roman" w:eastAsia="Times New Roman" w:hAnsi="Times New Roman" w:cs="Times New Roman"/>
          <w:sz w:val="24"/>
          <w:szCs w:val="24"/>
          <w:lang w:eastAsia="ru-RU"/>
        </w:rPr>
        <w:t xml:space="preserve">Акта приема-передачи Имущества – </w:t>
      </w:r>
      <w:r w:rsidRPr="00C82594">
        <w:rPr>
          <w:rFonts w:ascii="Times New Roman" w:eastAsia="Times New Roman" w:hAnsi="Times New Roman" w:cs="Times New Roman"/>
          <w:bCs/>
          <w:sz w:val="24"/>
          <w:szCs w:val="24"/>
          <w:lang w:eastAsia="ru-RU"/>
        </w:rPr>
        <w:t xml:space="preserve">на </w:t>
      </w:r>
      <w:r w:rsidRPr="00C82594">
        <w:rPr>
          <w:rFonts w:ascii="Times New Roman" w:eastAsia="Times New Roman" w:hAnsi="Times New Roman" w:cs="Times New Roman"/>
          <w:sz w:val="24"/>
          <w:szCs w:val="24"/>
          <w:lang w:eastAsia="ru-RU"/>
        </w:rPr>
        <w:t>__ листах.</w:t>
      </w:r>
    </w:p>
    <w:p w:rsidR="00E5144B" w:rsidRDefault="00224607" w:rsidP="00E5144B">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24607" w:rsidRPr="00E5144B" w:rsidRDefault="00224607" w:rsidP="00E5144B">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5144B">
        <w:rPr>
          <w:rFonts w:ascii="Times New Roman" w:eastAsia="Times New Roman" w:hAnsi="Times New Roman" w:cs="Times New Roman"/>
          <w:sz w:val="24"/>
          <w:szCs w:val="24"/>
          <w:lang w:eastAsia="ru-RU"/>
        </w:rPr>
        <w:t xml:space="preserve">Приложение № 3 - Перечень движимого имущества – </w:t>
      </w:r>
      <w:r w:rsidRPr="00E5144B">
        <w:rPr>
          <w:rFonts w:ascii="Times New Roman" w:eastAsia="Times New Roman" w:hAnsi="Times New Roman" w:cs="Times New Roman"/>
          <w:bCs/>
          <w:sz w:val="24"/>
          <w:szCs w:val="24"/>
          <w:lang w:eastAsia="ru-RU"/>
        </w:rPr>
        <w:t xml:space="preserve">на </w:t>
      </w:r>
      <w:r w:rsidRPr="00E5144B">
        <w:rPr>
          <w:rFonts w:ascii="Times New Roman" w:eastAsia="Times New Roman" w:hAnsi="Times New Roman" w:cs="Times New Roman"/>
          <w:sz w:val="24"/>
          <w:szCs w:val="24"/>
          <w:lang w:eastAsia="ru-RU"/>
        </w:rPr>
        <w:t>__ листах.</w:t>
      </w:r>
    </w:p>
    <w:p w:rsidR="00224607" w:rsidRPr="002A4297" w:rsidRDefault="00224607" w:rsidP="00224607">
      <w:pPr>
        <w:widowControl w:val="0"/>
        <w:spacing w:after="0" w:line="240" w:lineRule="auto"/>
        <w:ind w:firstLine="709"/>
        <w:contextualSpacing/>
        <w:rPr>
          <w:rFonts w:ascii="Times New Roman" w:eastAsia="Times New Roman" w:hAnsi="Times New Roman" w:cs="Times New Roman"/>
          <w:sz w:val="24"/>
          <w:szCs w:val="24"/>
          <w:lang w:eastAsia="ru-RU"/>
        </w:rPr>
      </w:pPr>
    </w:p>
    <w:p w:rsidR="00224607" w:rsidRDefault="00224607" w:rsidP="008F1756">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224607" w:rsidRPr="002A4297" w:rsidRDefault="00224607" w:rsidP="00224607">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5144B" w:rsidRDefault="00E5144B" w:rsidP="00E5144B">
      <w:pPr>
        <w:snapToGrid w:val="0"/>
        <w:spacing w:after="200" w:line="276" w:lineRule="auto"/>
        <w:ind w:firstLine="360"/>
        <w:contextualSpacing/>
        <w:jc w:val="both"/>
        <w:rPr>
          <w:rFonts w:ascii="Times New Roman" w:eastAsia="Calibri" w:hAnsi="Times New Roman" w:cs="Times New Roman"/>
          <w:b/>
          <w:sz w:val="24"/>
          <w:szCs w:val="24"/>
        </w:rPr>
      </w:pPr>
    </w:p>
    <w:tbl>
      <w:tblPr>
        <w:tblStyle w:val="25"/>
        <w:tblW w:w="0" w:type="auto"/>
        <w:jc w:val="center"/>
        <w:tblLook w:val="04A0" w:firstRow="1" w:lastRow="0" w:firstColumn="1" w:lastColumn="0" w:noHBand="0" w:noVBand="1"/>
      </w:tblPr>
      <w:tblGrid>
        <w:gridCol w:w="4672"/>
        <w:gridCol w:w="4673"/>
      </w:tblGrid>
      <w:tr w:rsidR="00E5144B" w:rsidRPr="00E5144B" w:rsidTr="000C0EB4">
        <w:trPr>
          <w:jc w:val="center"/>
        </w:trPr>
        <w:tc>
          <w:tcPr>
            <w:tcW w:w="4672" w:type="dxa"/>
          </w:tcPr>
          <w:p w:rsidR="00E5144B" w:rsidRPr="00BC4AD5" w:rsidRDefault="00E5144B" w:rsidP="000C0EB4">
            <w:pPr>
              <w:snapToGrid w:val="0"/>
              <w:spacing w:after="200" w:line="276" w:lineRule="auto"/>
              <w:ind w:firstLine="360"/>
              <w:contextualSpacing/>
              <w:jc w:val="both"/>
              <w:rPr>
                <w:rFonts w:eastAsia="Calibri"/>
                <w:b/>
                <w:sz w:val="24"/>
                <w:szCs w:val="24"/>
              </w:rPr>
            </w:pPr>
            <w:r w:rsidRPr="00BC4AD5">
              <w:rPr>
                <w:rFonts w:eastAsia="Calibri"/>
                <w:b/>
                <w:sz w:val="24"/>
                <w:szCs w:val="24"/>
              </w:rPr>
              <w:t>Продавец:</w:t>
            </w:r>
          </w:p>
          <w:p w:rsidR="00E5144B" w:rsidRPr="00BC4AD5" w:rsidRDefault="00E5144B" w:rsidP="000C0EB4">
            <w:pPr>
              <w:snapToGrid w:val="0"/>
              <w:spacing w:line="240" w:lineRule="exact"/>
              <w:contextualSpacing/>
              <w:jc w:val="both"/>
              <w:rPr>
                <w:b/>
                <w:sz w:val="24"/>
              </w:rPr>
            </w:pPr>
            <w:r w:rsidRPr="00BC4AD5">
              <w:rPr>
                <w:b/>
                <w:sz w:val="24"/>
              </w:rPr>
              <w:t>ПАО Сбербанк</w:t>
            </w:r>
          </w:p>
          <w:p w:rsidR="00E5144B" w:rsidRPr="00BC4AD5" w:rsidRDefault="00E5144B" w:rsidP="000C0EB4">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rsidR="00E5144B" w:rsidRPr="00BC4AD5" w:rsidRDefault="00E5144B" w:rsidP="000C0EB4">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rsidR="00E5144B" w:rsidRPr="00BC4AD5" w:rsidRDefault="00E5144B" w:rsidP="000C0EB4">
            <w:pPr>
              <w:snapToGrid w:val="0"/>
              <w:spacing w:line="240" w:lineRule="exact"/>
              <w:contextualSpacing/>
              <w:jc w:val="both"/>
              <w:rPr>
                <w:b/>
                <w:sz w:val="24"/>
              </w:rPr>
            </w:pPr>
            <w:r w:rsidRPr="00BC4AD5">
              <w:rPr>
                <w:b/>
                <w:sz w:val="24"/>
              </w:rPr>
              <w:t>Банковские реквизиты:</w:t>
            </w:r>
          </w:p>
          <w:p w:rsidR="00E5144B" w:rsidRPr="00BC4AD5" w:rsidRDefault="00E5144B" w:rsidP="000C0EB4">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rsidR="00E5144B" w:rsidRPr="00BC4AD5" w:rsidRDefault="00E5144B" w:rsidP="000C0EB4">
            <w:pPr>
              <w:snapToGrid w:val="0"/>
              <w:spacing w:line="240" w:lineRule="exact"/>
              <w:contextualSpacing/>
              <w:jc w:val="both"/>
              <w:rPr>
                <w:sz w:val="24"/>
              </w:rPr>
            </w:pPr>
            <w:r w:rsidRPr="00BC4AD5">
              <w:rPr>
                <w:b/>
                <w:sz w:val="24"/>
              </w:rPr>
              <w:t>ИНН/КПП:</w:t>
            </w:r>
            <w:r w:rsidRPr="00BC4AD5">
              <w:rPr>
                <w:sz w:val="24"/>
              </w:rPr>
              <w:t xml:space="preserve"> 7707083893 / 667102008</w:t>
            </w:r>
          </w:p>
          <w:p w:rsidR="00E5144B" w:rsidRPr="00BC4AD5" w:rsidRDefault="00E5144B" w:rsidP="000C0EB4">
            <w:pPr>
              <w:snapToGrid w:val="0"/>
              <w:spacing w:line="240" w:lineRule="exact"/>
              <w:contextualSpacing/>
              <w:jc w:val="both"/>
              <w:rPr>
                <w:sz w:val="24"/>
              </w:rPr>
            </w:pPr>
            <w:r w:rsidRPr="00BC4AD5">
              <w:rPr>
                <w:b/>
                <w:sz w:val="24"/>
              </w:rPr>
              <w:t>Р/счет для аренды:</w:t>
            </w:r>
            <w:r w:rsidRPr="00BC4AD5">
              <w:rPr>
                <w:sz w:val="24"/>
              </w:rPr>
              <w:t xml:space="preserve"> </w:t>
            </w:r>
            <w:r w:rsidRPr="00807FA1">
              <w:rPr>
                <w:sz w:val="24"/>
              </w:rPr>
              <w:t>60312810316000200000</w:t>
            </w:r>
          </w:p>
          <w:p w:rsidR="00E5144B" w:rsidRPr="00BC4AD5" w:rsidRDefault="00E5144B" w:rsidP="000C0EB4">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rsidR="00E5144B" w:rsidRPr="00BC4AD5" w:rsidRDefault="00E5144B" w:rsidP="000C0EB4">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rsidR="00E5144B" w:rsidRPr="00BC4AD5" w:rsidRDefault="00E5144B" w:rsidP="000C0EB4">
            <w:pPr>
              <w:snapToGrid w:val="0"/>
              <w:spacing w:line="240" w:lineRule="exact"/>
              <w:contextualSpacing/>
              <w:jc w:val="both"/>
              <w:rPr>
                <w:sz w:val="24"/>
              </w:rPr>
            </w:pPr>
            <w:r w:rsidRPr="00BC4AD5">
              <w:rPr>
                <w:b/>
                <w:sz w:val="24"/>
              </w:rPr>
              <w:t xml:space="preserve">БИК: </w:t>
            </w:r>
            <w:r w:rsidRPr="00BC4AD5">
              <w:rPr>
                <w:sz w:val="24"/>
              </w:rPr>
              <w:t>046577674</w:t>
            </w:r>
          </w:p>
          <w:p w:rsidR="00E5144B" w:rsidRPr="00BC4AD5" w:rsidRDefault="00E5144B" w:rsidP="000C0EB4">
            <w:pPr>
              <w:snapToGrid w:val="0"/>
              <w:spacing w:line="240" w:lineRule="exact"/>
              <w:contextualSpacing/>
              <w:jc w:val="both"/>
              <w:rPr>
                <w:sz w:val="24"/>
              </w:rPr>
            </w:pPr>
            <w:r w:rsidRPr="00BC4AD5">
              <w:rPr>
                <w:b/>
                <w:sz w:val="24"/>
              </w:rPr>
              <w:t>ОГРН:</w:t>
            </w:r>
            <w:r w:rsidRPr="00BC4AD5">
              <w:rPr>
                <w:sz w:val="24"/>
              </w:rPr>
              <w:t xml:space="preserve"> 1027700132195</w:t>
            </w:r>
          </w:p>
          <w:p w:rsidR="00E5144B" w:rsidRPr="00BC4AD5" w:rsidRDefault="00E5144B" w:rsidP="000C0EB4">
            <w:pPr>
              <w:snapToGrid w:val="0"/>
              <w:spacing w:line="240" w:lineRule="exact"/>
              <w:contextualSpacing/>
              <w:jc w:val="both"/>
              <w:rPr>
                <w:b/>
                <w:sz w:val="24"/>
              </w:rPr>
            </w:pPr>
            <w:r w:rsidRPr="00BC4AD5">
              <w:rPr>
                <w:b/>
                <w:sz w:val="24"/>
              </w:rPr>
              <w:t>Контактный телефон:</w:t>
            </w:r>
          </w:p>
          <w:p w:rsidR="00E5144B" w:rsidRPr="00BC4AD5" w:rsidRDefault="00E5144B" w:rsidP="00E5144B">
            <w:pPr>
              <w:snapToGrid w:val="0"/>
              <w:spacing w:after="200" w:line="276" w:lineRule="auto"/>
              <w:contextualSpacing/>
              <w:jc w:val="both"/>
              <w:rPr>
                <w:rFonts w:eastAsia="Calibri"/>
                <w:b/>
                <w:sz w:val="24"/>
                <w:szCs w:val="24"/>
              </w:rPr>
            </w:pPr>
            <w:r w:rsidRPr="00BC4AD5">
              <w:rPr>
                <w:sz w:val="24"/>
              </w:rPr>
              <w:t>8-800-707-00-70 доб. 5479-12</w:t>
            </w:r>
            <w:r>
              <w:rPr>
                <w:sz w:val="24"/>
              </w:rPr>
              <w:t>20</w:t>
            </w:r>
          </w:p>
        </w:tc>
        <w:tc>
          <w:tcPr>
            <w:tcW w:w="4673" w:type="dxa"/>
          </w:tcPr>
          <w:p w:rsidR="00E5144B" w:rsidRPr="00BC4AD5" w:rsidRDefault="00E5144B" w:rsidP="000C0EB4">
            <w:pPr>
              <w:keepNext/>
              <w:snapToGrid w:val="0"/>
              <w:spacing w:line="240" w:lineRule="exact"/>
              <w:contextualSpacing/>
              <w:jc w:val="both"/>
              <w:outlineLvl w:val="0"/>
              <w:rPr>
                <w:b/>
                <w:sz w:val="24"/>
                <w:szCs w:val="24"/>
              </w:rPr>
            </w:pPr>
            <w:r>
              <w:rPr>
                <w:b/>
                <w:sz w:val="24"/>
                <w:szCs w:val="24"/>
              </w:rPr>
              <w:t xml:space="preserve">   </w:t>
            </w:r>
            <w:r w:rsidRPr="00BC4AD5">
              <w:rPr>
                <w:b/>
                <w:sz w:val="24"/>
                <w:szCs w:val="24"/>
              </w:rPr>
              <w:t xml:space="preserve">Покупатель: </w:t>
            </w:r>
          </w:p>
          <w:p w:rsidR="00E5144B" w:rsidRPr="002347A8" w:rsidRDefault="00E5144B" w:rsidP="000C0EB4">
            <w:pPr>
              <w:snapToGrid w:val="0"/>
              <w:ind w:firstLine="37"/>
              <w:contextualSpacing/>
              <w:jc w:val="both"/>
              <w:rPr>
                <w:sz w:val="24"/>
                <w:szCs w:val="24"/>
              </w:rPr>
            </w:pPr>
            <w:r w:rsidRPr="002347A8">
              <w:rPr>
                <w:b/>
                <w:sz w:val="24"/>
                <w:szCs w:val="24"/>
              </w:rPr>
              <w:t>ОКВЭД:</w:t>
            </w:r>
            <w:r w:rsidRPr="002347A8">
              <w:rPr>
                <w:sz w:val="24"/>
                <w:szCs w:val="24"/>
              </w:rPr>
              <w:t xml:space="preserve"> </w:t>
            </w:r>
          </w:p>
          <w:p w:rsidR="00E5144B" w:rsidRDefault="00E5144B" w:rsidP="000C0EB4">
            <w:pPr>
              <w:snapToGrid w:val="0"/>
              <w:spacing w:after="200" w:line="276" w:lineRule="auto"/>
              <w:contextualSpacing/>
              <w:jc w:val="both"/>
              <w:rPr>
                <w:rFonts w:eastAsia="Calibri"/>
                <w:sz w:val="24"/>
                <w:szCs w:val="24"/>
              </w:rPr>
            </w:pPr>
            <w:r>
              <w:rPr>
                <w:rFonts w:eastAsia="Calibri"/>
                <w:b/>
                <w:sz w:val="24"/>
                <w:szCs w:val="24"/>
              </w:rPr>
              <w:t>Юридический адрес</w:t>
            </w:r>
            <w:r>
              <w:rPr>
                <w:rFonts w:eastAsia="Calibri"/>
                <w:sz w:val="24"/>
                <w:szCs w:val="24"/>
              </w:rPr>
              <w:t xml:space="preserve">: </w:t>
            </w:r>
          </w:p>
          <w:p w:rsidR="00E5144B" w:rsidRDefault="00E5144B" w:rsidP="000C0EB4">
            <w:pPr>
              <w:snapToGrid w:val="0"/>
              <w:spacing w:after="200" w:line="276" w:lineRule="auto"/>
              <w:contextualSpacing/>
              <w:jc w:val="both"/>
              <w:rPr>
                <w:rFonts w:eastAsia="Calibri"/>
                <w:b/>
                <w:sz w:val="24"/>
                <w:szCs w:val="24"/>
              </w:rPr>
            </w:pPr>
            <w:r w:rsidRPr="009F6769">
              <w:rPr>
                <w:rFonts w:eastAsia="Calibri"/>
                <w:b/>
                <w:sz w:val="24"/>
                <w:szCs w:val="24"/>
              </w:rPr>
              <w:t>Почтовый адрес</w:t>
            </w:r>
          </w:p>
          <w:p w:rsidR="00E5144B" w:rsidRDefault="00E5144B" w:rsidP="000C0EB4">
            <w:pPr>
              <w:snapToGrid w:val="0"/>
              <w:spacing w:after="200" w:line="276" w:lineRule="auto"/>
              <w:contextualSpacing/>
              <w:jc w:val="both"/>
              <w:rPr>
                <w:rFonts w:eastAsia="Calibri"/>
                <w:sz w:val="24"/>
                <w:szCs w:val="24"/>
              </w:rPr>
            </w:pPr>
            <w:r w:rsidRPr="009F6769">
              <w:rPr>
                <w:rFonts w:eastAsia="Calibri"/>
                <w:b/>
                <w:sz w:val="24"/>
                <w:szCs w:val="24"/>
              </w:rPr>
              <w:t>ИНН:</w:t>
            </w:r>
            <w:r w:rsidRPr="00BC4AD5">
              <w:rPr>
                <w:rFonts w:eastAsia="Calibri"/>
                <w:sz w:val="24"/>
                <w:szCs w:val="24"/>
              </w:rPr>
              <w:t xml:space="preserve"> </w:t>
            </w:r>
          </w:p>
          <w:p w:rsidR="00E5144B" w:rsidRPr="00BC4AD5" w:rsidRDefault="00E5144B" w:rsidP="000C0EB4">
            <w:pPr>
              <w:snapToGrid w:val="0"/>
              <w:spacing w:line="240" w:lineRule="exact"/>
              <w:contextualSpacing/>
              <w:jc w:val="both"/>
              <w:rPr>
                <w:b/>
                <w:sz w:val="24"/>
              </w:rPr>
            </w:pPr>
            <w:r w:rsidRPr="00BC4AD5">
              <w:rPr>
                <w:b/>
                <w:sz w:val="24"/>
              </w:rPr>
              <w:t>Банковские реквизиты:</w:t>
            </w:r>
          </w:p>
          <w:p w:rsidR="00E5144B" w:rsidRPr="00BC4AD5" w:rsidRDefault="00E5144B" w:rsidP="000C0EB4">
            <w:pPr>
              <w:snapToGrid w:val="0"/>
              <w:spacing w:line="240" w:lineRule="exact"/>
              <w:contextualSpacing/>
              <w:jc w:val="both"/>
              <w:rPr>
                <w:sz w:val="24"/>
              </w:rPr>
            </w:pPr>
            <w:r w:rsidRPr="00BC4AD5">
              <w:rPr>
                <w:b/>
                <w:sz w:val="24"/>
              </w:rPr>
              <w:t>Банк получатель:</w:t>
            </w:r>
            <w:r w:rsidRPr="00BC4AD5">
              <w:rPr>
                <w:sz w:val="24"/>
              </w:rPr>
              <w:t xml:space="preserve"> </w:t>
            </w:r>
          </w:p>
          <w:p w:rsidR="00E5144B" w:rsidRDefault="00E5144B" w:rsidP="000C0EB4">
            <w:pPr>
              <w:snapToGrid w:val="0"/>
              <w:spacing w:after="200" w:line="276" w:lineRule="auto"/>
              <w:contextualSpacing/>
              <w:jc w:val="both"/>
              <w:rPr>
                <w:rFonts w:ascii="TimesNewRomanPSMT" w:hAnsi="TimesNewRomanPSMT" w:cs="TimesNewRomanPSMT"/>
                <w:sz w:val="16"/>
                <w:szCs w:val="16"/>
              </w:rPr>
            </w:pPr>
            <w:r w:rsidRPr="009F6769">
              <w:rPr>
                <w:rFonts w:eastAsia="Calibri"/>
                <w:b/>
                <w:sz w:val="24"/>
                <w:szCs w:val="24"/>
              </w:rPr>
              <w:t>Расчетный счет</w:t>
            </w:r>
            <w:r>
              <w:rPr>
                <w:rFonts w:eastAsia="Calibri"/>
                <w:b/>
                <w:sz w:val="24"/>
                <w:szCs w:val="24"/>
              </w:rPr>
              <w:t>:</w:t>
            </w:r>
            <w:r>
              <w:rPr>
                <w:rFonts w:ascii="TimesNewRomanPSMT" w:hAnsi="TimesNewRomanPSMT" w:cs="TimesNewRomanPSMT"/>
                <w:sz w:val="16"/>
                <w:szCs w:val="16"/>
              </w:rPr>
              <w:t xml:space="preserve"> </w:t>
            </w:r>
          </w:p>
          <w:p w:rsidR="00E5144B" w:rsidRDefault="00E5144B" w:rsidP="000C0EB4">
            <w:pPr>
              <w:snapToGrid w:val="0"/>
              <w:spacing w:after="200" w:line="276" w:lineRule="auto"/>
              <w:contextualSpacing/>
              <w:jc w:val="both"/>
              <w:rPr>
                <w:rFonts w:eastAsia="Calibri"/>
                <w:b/>
                <w:sz w:val="24"/>
                <w:szCs w:val="24"/>
              </w:rPr>
            </w:pPr>
            <w:r w:rsidRPr="009F6769">
              <w:rPr>
                <w:rFonts w:eastAsia="Calibri"/>
                <w:b/>
                <w:sz w:val="24"/>
                <w:szCs w:val="24"/>
              </w:rPr>
              <w:t>Корр. Счет</w:t>
            </w:r>
            <w:r>
              <w:rPr>
                <w:rFonts w:eastAsia="Calibri"/>
                <w:b/>
                <w:sz w:val="24"/>
                <w:szCs w:val="24"/>
              </w:rPr>
              <w:t xml:space="preserve">: </w:t>
            </w:r>
          </w:p>
          <w:p w:rsidR="00E5144B" w:rsidRDefault="00E5144B" w:rsidP="000C0EB4">
            <w:pPr>
              <w:snapToGrid w:val="0"/>
              <w:spacing w:after="200" w:line="276" w:lineRule="auto"/>
              <w:contextualSpacing/>
              <w:jc w:val="both"/>
              <w:rPr>
                <w:sz w:val="24"/>
              </w:rPr>
            </w:pPr>
            <w:r w:rsidRPr="009F6769">
              <w:rPr>
                <w:rFonts w:eastAsia="Calibri"/>
                <w:b/>
                <w:sz w:val="24"/>
                <w:szCs w:val="24"/>
              </w:rPr>
              <w:t>БИК</w:t>
            </w:r>
            <w:r>
              <w:rPr>
                <w:rFonts w:eastAsia="Calibri"/>
                <w:b/>
                <w:sz w:val="24"/>
                <w:szCs w:val="24"/>
              </w:rPr>
              <w:t>:</w:t>
            </w:r>
            <w:r w:rsidRPr="00BC4AD5">
              <w:rPr>
                <w:sz w:val="24"/>
              </w:rPr>
              <w:t xml:space="preserve"> </w:t>
            </w:r>
          </w:p>
          <w:p w:rsidR="00E5144B" w:rsidRPr="00E5144B" w:rsidRDefault="00E5144B" w:rsidP="000C0EB4">
            <w:pPr>
              <w:snapToGrid w:val="0"/>
              <w:spacing w:after="200" w:line="276" w:lineRule="auto"/>
              <w:contextualSpacing/>
              <w:jc w:val="both"/>
              <w:rPr>
                <w:rFonts w:eastAsia="Calibri"/>
                <w:sz w:val="24"/>
                <w:szCs w:val="24"/>
              </w:rPr>
            </w:pPr>
            <w:r w:rsidRPr="007A3E5E">
              <w:rPr>
                <w:rFonts w:eastAsia="Calibri"/>
                <w:b/>
                <w:sz w:val="24"/>
                <w:szCs w:val="24"/>
              </w:rPr>
              <w:t>Контактный телефон</w:t>
            </w:r>
            <w:r w:rsidRPr="00BC4AD5">
              <w:rPr>
                <w:rFonts w:eastAsia="Calibri"/>
                <w:sz w:val="24"/>
                <w:szCs w:val="24"/>
              </w:rPr>
              <w:t>:</w:t>
            </w:r>
          </w:p>
          <w:p w:rsidR="00E5144B" w:rsidRPr="00E5144B" w:rsidRDefault="00E5144B" w:rsidP="00E5144B">
            <w:pPr>
              <w:snapToGrid w:val="0"/>
              <w:spacing w:after="200" w:line="276" w:lineRule="auto"/>
              <w:contextualSpacing/>
              <w:jc w:val="both"/>
              <w:rPr>
                <w:rFonts w:eastAsia="Calibri"/>
                <w:b/>
                <w:sz w:val="24"/>
                <w:szCs w:val="24"/>
                <w:lang w:val="en-US"/>
              </w:rPr>
            </w:pPr>
            <w:r w:rsidRPr="007A3E5E">
              <w:rPr>
                <w:rFonts w:eastAsia="Calibri"/>
                <w:b/>
                <w:sz w:val="24"/>
                <w:szCs w:val="24"/>
                <w:lang w:val="en-US"/>
              </w:rPr>
              <w:t>e</w:t>
            </w:r>
            <w:r w:rsidRPr="00E5144B">
              <w:rPr>
                <w:rFonts w:eastAsia="Calibri"/>
                <w:b/>
                <w:sz w:val="24"/>
                <w:szCs w:val="24"/>
                <w:lang w:val="en-US"/>
              </w:rPr>
              <w:t>-</w:t>
            </w:r>
            <w:r w:rsidRPr="007A3E5E">
              <w:rPr>
                <w:rFonts w:eastAsia="Calibri"/>
                <w:b/>
                <w:sz w:val="24"/>
                <w:szCs w:val="24"/>
                <w:lang w:val="en-US"/>
              </w:rPr>
              <w:t>mail</w:t>
            </w:r>
            <w:r w:rsidRPr="00E5144B">
              <w:rPr>
                <w:rFonts w:eastAsia="Calibri"/>
                <w:sz w:val="24"/>
                <w:szCs w:val="24"/>
                <w:lang w:val="en-US"/>
              </w:rPr>
              <w:t xml:space="preserve">: </w:t>
            </w:r>
          </w:p>
        </w:tc>
      </w:tr>
    </w:tbl>
    <w:p w:rsidR="00224607" w:rsidRPr="002A4297" w:rsidRDefault="00224607" w:rsidP="002246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24607" w:rsidRPr="002A4297" w:rsidRDefault="00224607" w:rsidP="00224607">
      <w:pPr>
        <w:widowControl w:val="0"/>
        <w:spacing w:after="0" w:line="240" w:lineRule="auto"/>
        <w:rPr>
          <w:rFonts w:ascii="Times New Roman" w:eastAsia="Times New Roman" w:hAnsi="Times New Roman" w:cs="Times New Roman"/>
          <w:sz w:val="24"/>
          <w:szCs w:val="20"/>
          <w:lang w:eastAsia="ru-RU"/>
        </w:rPr>
      </w:pPr>
    </w:p>
    <w:p w:rsidR="00224607" w:rsidRPr="002A4297" w:rsidRDefault="00224607" w:rsidP="002246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24607" w:rsidRPr="002A4297" w:rsidRDefault="00224607" w:rsidP="002246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24607" w:rsidRPr="002A4297" w:rsidRDefault="00224607" w:rsidP="00224607">
      <w:pPr>
        <w:widowControl w:val="0"/>
        <w:snapToGrid w:val="0"/>
        <w:spacing w:after="0" w:line="240" w:lineRule="auto"/>
        <w:contextualSpacing/>
        <w:rPr>
          <w:rFonts w:ascii="Times New Roman" w:eastAsia="Times New Roman" w:hAnsi="Times New Roman" w:cs="Times New Roman"/>
          <w:sz w:val="24"/>
          <w:szCs w:val="24"/>
          <w:lang w:eastAsia="ru-RU"/>
        </w:rPr>
      </w:pP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24607" w:rsidRPr="002A4297" w:rsidRDefault="00224607" w:rsidP="00224607">
      <w:pPr>
        <w:widowControl w:val="0"/>
        <w:snapToGrid w:val="0"/>
        <w:spacing w:after="0" w:line="240" w:lineRule="auto"/>
        <w:contextualSpacing/>
        <w:rPr>
          <w:rFonts w:ascii="Times New Roman" w:eastAsia="Times New Roman" w:hAnsi="Times New Roman" w:cs="Times New Roman"/>
          <w:sz w:val="24"/>
          <w:szCs w:val="24"/>
          <w:lang w:eastAsia="ru-RU"/>
        </w:rPr>
      </w:pP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24607" w:rsidRPr="002A4297" w:rsidRDefault="00224607" w:rsidP="0022460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24607" w:rsidRPr="002A4297" w:rsidRDefault="00224607" w:rsidP="0022460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5144B" w:rsidRDefault="00E5144B" w:rsidP="00E5144B">
      <w:pPr>
        <w:widowControl w:val="0"/>
        <w:spacing w:after="0" w:line="240" w:lineRule="auto"/>
        <w:ind w:firstLine="709"/>
        <w:jc w:val="both"/>
        <w:rPr>
          <w:rFonts w:ascii="Times New Roman" w:eastAsia="Times New Roman" w:hAnsi="Times New Roman" w:cs="Times New Roman"/>
          <w:sz w:val="24"/>
          <w:szCs w:val="24"/>
          <w:lang w:eastAsia="ru-RU"/>
        </w:rPr>
      </w:pPr>
      <w:r w:rsidRPr="0014102C">
        <w:rPr>
          <w:rFonts w:ascii="Times New Roman" w:eastAsia="Times New Roman" w:hAnsi="Times New Roman" w:cs="Times New Roman"/>
          <w:b/>
          <w:sz w:val="24"/>
          <w:szCs w:val="24"/>
          <w:lang w:eastAsia="ru-RU"/>
        </w:rPr>
        <w:t>Публичное акционерное общество «Сбербанк России»</w:t>
      </w:r>
      <w:r w:rsidRPr="00BC4AD5">
        <w:rPr>
          <w:rFonts w:ascii="Times New Roman" w:eastAsia="Times New Roman" w:hAnsi="Times New Roman" w:cs="Times New Roman"/>
          <w:sz w:val="24"/>
          <w:szCs w:val="24"/>
          <w:lang w:eastAsia="ru-RU"/>
        </w:rPr>
        <w:t xml:space="preserve">, ПАО Сбербанк, именуемое в дальнейшем </w:t>
      </w:r>
      <w:r w:rsidRPr="00BC4AD5">
        <w:rPr>
          <w:rFonts w:ascii="Times New Roman" w:eastAsia="Times New Roman" w:hAnsi="Times New Roman" w:cs="Times New Roman"/>
          <w:b/>
          <w:sz w:val="24"/>
          <w:szCs w:val="24"/>
          <w:lang w:eastAsia="ru-RU"/>
        </w:rPr>
        <w:t>«Продавец»</w:t>
      </w:r>
      <w:r w:rsidRPr="00BC4AD5">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w:t>
      </w:r>
      <w:r>
        <w:rPr>
          <w:rFonts w:ascii="Times New Roman" w:eastAsia="Times New Roman" w:hAnsi="Times New Roman" w:cs="Times New Roman"/>
          <w:sz w:val="24"/>
          <w:szCs w:val="24"/>
          <w:lang w:eastAsia="ru-RU"/>
        </w:rPr>
        <w:t>.05.2021 г., с одной стороны,</w:t>
      </w:r>
    </w:p>
    <w:p w:rsidR="00224607" w:rsidRPr="002A4297" w:rsidRDefault="00224607" w:rsidP="002246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и________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24607" w:rsidRPr="002A4297" w:rsidRDefault="00224607" w:rsidP="00224607">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5144B" w:rsidRPr="00AE3514" w:rsidRDefault="00E5144B" w:rsidP="00AE3514">
      <w:pPr>
        <w:pStyle w:val="af3"/>
        <w:numPr>
          <w:ilvl w:val="1"/>
          <w:numId w:val="14"/>
        </w:numPr>
        <w:suppressAutoHyphens/>
        <w:jc w:val="both"/>
        <w:rPr>
          <w:b/>
          <w:bCs/>
          <w:sz w:val="24"/>
          <w:szCs w:val="24"/>
        </w:rPr>
      </w:pPr>
      <w:r w:rsidRPr="00AE3514">
        <w:rPr>
          <w:sz w:val="24"/>
          <w:szCs w:val="24"/>
        </w:rPr>
        <w:t>Нежилое помещение №1006, этаж: 1, общая площадь 124,8 кв.м. (далее – «</w:t>
      </w:r>
      <w:r w:rsidRPr="00AE3514">
        <w:rPr>
          <w:b/>
          <w:sz w:val="24"/>
          <w:szCs w:val="24"/>
        </w:rPr>
        <w:t>Объект</w:t>
      </w:r>
      <w:r w:rsidRPr="00AE3514">
        <w:rPr>
          <w:sz w:val="24"/>
          <w:szCs w:val="24"/>
        </w:rPr>
        <w:t>»).</w:t>
      </w:r>
    </w:p>
    <w:p w:rsidR="00E5144B" w:rsidRPr="002A4297" w:rsidRDefault="00AE3514" w:rsidP="00AE351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144B" w:rsidRPr="002A4297">
        <w:rPr>
          <w:rFonts w:ascii="Times New Roman" w:eastAsia="Times New Roman" w:hAnsi="Times New Roman" w:cs="Times New Roman"/>
          <w:sz w:val="24"/>
          <w:szCs w:val="24"/>
          <w:lang w:eastAsia="ru-RU"/>
        </w:rPr>
        <w:t xml:space="preserve">Кадастровый/условный номер Объекта: </w:t>
      </w:r>
      <w:r w:rsidR="00E5144B" w:rsidRPr="008A5AF1">
        <w:rPr>
          <w:rFonts w:ascii="Times New Roman" w:eastAsia="Times New Roman" w:hAnsi="Times New Roman" w:cs="Times New Roman"/>
          <w:sz w:val="24"/>
          <w:szCs w:val="24"/>
          <w:lang w:eastAsia="ru-RU"/>
        </w:rPr>
        <w:t>86:11:0000000:32749.</w:t>
      </w:r>
    </w:p>
    <w:p w:rsidR="00E5144B" w:rsidRPr="002A4297" w:rsidRDefault="00AE3514" w:rsidP="00AE351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144B" w:rsidRPr="002A4297">
        <w:rPr>
          <w:rFonts w:ascii="Times New Roman" w:eastAsia="Times New Roman" w:hAnsi="Times New Roman" w:cs="Times New Roman"/>
          <w:sz w:val="24"/>
          <w:szCs w:val="24"/>
          <w:lang w:eastAsia="ru-RU"/>
        </w:rPr>
        <w:t xml:space="preserve">Объект расположен по адресу: </w:t>
      </w:r>
      <w:r w:rsidR="00E5144B" w:rsidRPr="008A5AF1">
        <w:rPr>
          <w:rFonts w:ascii="Times New Roman" w:eastAsia="Times New Roman" w:hAnsi="Times New Roman" w:cs="Times New Roman"/>
          <w:sz w:val="24"/>
          <w:szCs w:val="24"/>
          <w:lang w:eastAsia="ru-RU"/>
        </w:rPr>
        <w:t>Ханты-Мансийский автономный округ - Югра, г.Нижневартовск, ул. Северная, д. 19а, пом. 1006</w:t>
      </w:r>
      <w:r w:rsidR="00E5144B">
        <w:rPr>
          <w:rFonts w:ascii="Times New Roman" w:eastAsia="Times New Roman" w:hAnsi="Times New Roman" w:cs="Times New Roman"/>
          <w:sz w:val="24"/>
          <w:szCs w:val="24"/>
          <w:lang w:eastAsia="ru-RU"/>
        </w:rPr>
        <w:t>.</w:t>
      </w:r>
      <w:r w:rsidR="00E5144B" w:rsidRPr="008A5AF1">
        <w:rPr>
          <w:noProof/>
          <w:lang w:eastAsia="ru-RU"/>
        </w:rPr>
        <w:t xml:space="preserve"> </w:t>
      </w:r>
    </w:p>
    <w:p w:rsidR="00224607" w:rsidRPr="002A4297" w:rsidRDefault="00224607" w:rsidP="00AE3514">
      <w:pPr>
        <w:widowControl w:val="0"/>
        <w:numPr>
          <w:ilvl w:val="0"/>
          <w:numId w:val="11"/>
        </w:numPr>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p>
    <w:p w:rsidR="00AE3514"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xml:space="preserve">: </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4607" w:rsidRPr="002A4297" w:rsidRDefault="00224607" w:rsidP="00AE3514">
      <w:pPr>
        <w:widowControl w:val="0"/>
        <w:snapToGrid w:val="0"/>
        <w:spacing w:after="0" w:line="240" w:lineRule="auto"/>
        <w:ind w:firstLine="709"/>
        <w:contextualSpacing/>
        <w:rPr>
          <w:rFonts w:ascii="Times New Roman" w:eastAsia="Times New Roman" w:hAnsi="Times New Roman" w:cs="Times New Roman"/>
          <w:i/>
          <w:sz w:val="24"/>
          <w:szCs w:val="24"/>
          <w:lang w:eastAsia="ru-RU"/>
        </w:rPr>
      </w:pP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607" w:rsidRPr="002A4297" w:rsidTr="00224607">
        <w:tc>
          <w:tcPr>
            <w:tcW w:w="37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24607" w:rsidRPr="002A4297" w:rsidRDefault="00224607" w:rsidP="002246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24607" w:rsidRPr="002A4297" w:rsidRDefault="00224607" w:rsidP="002246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24607" w:rsidRPr="002A4297" w:rsidRDefault="00224607" w:rsidP="002246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6"/>
      </w:r>
    </w:p>
    <w:p w:rsidR="00224607" w:rsidRPr="002A4297" w:rsidRDefault="00224607" w:rsidP="002246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37"/>
      </w:r>
      <w:r w:rsidRPr="002A4297">
        <w:rPr>
          <w:rFonts w:ascii="Times New Roman" w:eastAsia="Times New Roman" w:hAnsi="Times New Roman" w:cs="Times New Roman"/>
          <w:sz w:val="24"/>
          <w:szCs w:val="24"/>
          <w:lang w:eastAsia="ru-RU"/>
        </w:rPr>
        <w:t>:</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24607" w:rsidRPr="002A4297" w:rsidRDefault="00224607" w:rsidP="002246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24607" w:rsidRPr="002A4297" w:rsidRDefault="00224607" w:rsidP="002246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24607" w:rsidRPr="002A4297" w:rsidRDefault="00224607" w:rsidP="002246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1"/>
        <w:gridCol w:w="5515"/>
        <w:gridCol w:w="3289"/>
      </w:tblGrid>
      <w:tr w:rsidR="00224607" w:rsidRPr="002A4297" w:rsidTr="00C82594">
        <w:tc>
          <w:tcPr>
            <w:tcW w:w="289" w:type="pct"/>
            <w:vAlign w:val="center"/>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1" w:type="pct"/>
            <w:vAlign w:val="center"/>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0" w:type="pct"/>
            <w:vAlign w:val="center"/>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82594" w:rsidRPr="002A4297" w:rsidTr="00C82594">
        <w:tc>
          <w:tcPr>
            <w:tcW w:w="289"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1" w:type="pct"/>
            <w:vAlign w:val="center"/>
          </w:tcPr>
          <w:p w:rsidR="00C82594" w:rsidRPr="002A4297" w:rsidRDefault="00C82594" w:rsidP="00C82594">
            <w:pPr>
              <w:rPr>
                <w:sz w:val="24"/>
                <w:szCs w:val="24"/>
              </w:rPr>
            </w:pPr>
            <w:r>
              <w:rPr>
                <w:rFonts w:eastAsia="TimesNewRomanPSMT"/>
                <w:sz w:val="26"/>
                <w:szCs w:val="26"/>
              </w:rPr>
              <w:t>дверной блок правый</w:t>
            </w:r>
          </w:p>
        </w:tc>
        <w:tc>
          <w:tcPr>
            <w:tcW w:w="1760"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p>
        </w:tc>
      </w:tr>
      <w:tr w:rsidR="00C82594" w:rsidRPr="002A4297" w:rsidTr="00C82594">
        <w:tc>
          <w:tcPr>
            <w:tcW w:w="289"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bookmarkStart w:id="15" w:name="_GoBack"/>
            <w:bookmarkEnd w:id="15"/>
          </w:p>
        </w:tc>
        <w:tc>
          <w:tcPr>
            <w:tcW w:w="2951" w:type="pct"/>
            <w:vAlign w:val="center"/>
          </w:tcPr>
          <w:p w:rsidR="00C82594" w:rsidRPr="002A4297" w:rsidRDefault="00C82594" w:rsidP="00C82594">
            <w:pPr>
              <w:rPr>
                <w:sz w:val="24"/>
                <w:szCs w:val="24"/>
              </w:rPr>
            </w:pPr>
            <w:r w:rsidRPr="00B87C1E">
              <w:rPr>
                <w:rFonts w:eastAsia="TimesNewRomanPSMT"/>
                <w:sz w:val="26"/>
                <w:szCs w:val="26"/>
              </w:rPr>
              <w:t>дверной блок П2В2 правый</w:t>
            </w:r>
          </w:p>
        </w:tc>
        <w:tc>
          <w:tcPr>
            <w:tcW w:w="1760"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p>
        </w:tc>
      </w:tr>
      <w:tr w:rsidR="00C82594" w:rsidRPr="002A4297" w:rsidTr="00C82594">
        <w:tc>
          <w:tcPr>
            <w:tcW w:w="289"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51" w:type="pct"/>
            <w:vAlign w:val="center"/>
          </w:tcPr>
          <w:p w:rsidR="00C82594" w:rsidRPr="002A4297" w:rsidRDefault="00C82594" w:rsidP="00C82594">
            <w:pPr>
              <w:rPr>
                <w:sz w:val="24"/>
                <w:szCs w:val="24"/>
              </w:rPr>
            </w:pPr>
            <w:r>
              <w:rPr>
                <w:rFonts w:eastAsia="TimesNewRomanPSMT"/>
                <w:sz w:val="26"/>
                <w:szCs w:val="26"/>
              </w:rPr>
              <w:t>узел водомерный черт.УУХВС-50/15</w:t>
            </w:r>
          </w:p>
        </w:tc>
        <w:tc>
          <w:tcPr>
            <w:tcW w:w="1760"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p>
        </w:tc>
      </w:tr>
      <w:tr w:rsidR="00C82594" w:rsidRPr="002A4297" w:rsidTr="00C82594">
        <w:tc>
          <w:tcPr>
            <w:tcW w:w="289"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51" w:type="pct"/>
            <w:vAlign w:val="center"/>
          </w:tcPr>
          <w:p w:rsidR="00C82594" w:rsidRPr="002A4297" w:rsidRDefault="00C82594" w:rsidP="00C82594">
            <w:pPr>
              <w:rPr>
                <w:sz w:val="24"/>
                <w:szCs w:val="24"/>
              </w:rPr>
            </w:pPr>
            <w:r>
              <w:rPr>
                <w:rFonts w:eastAsia="TimesNewRomanPSMT"/>
                <w:sz w:val="26"/>
                <w:szCs w:val="26"/>
              </w:rPr>
              <w:t>узел водомерный черт.УУГВС.Т-20/15</w:t>
            </w:r>
          </w:p>
        </w:tc>
        <w:tc>
          <w:tcPr>
            <w:tcW w:w="1760" w:type="pct"/>
            <w:vAlign w:val="center"/>
          </w:tcPr>
          <w:p w:rsidR="00C82594" w:rsidRPr="002A4297" w:rsidRDefault="00C82594" w:rsidP="00C82594">
            <w:pPr>
              <w:widowControl w:val="0"/>
              <w:snapToGrid w:val="0"/>
              <w:jc w:val="center"/>
              <w:rPr>
                <w:rFonts w:ascii="Times New Roman" w:eastAsia="Times New Roman" w:hAnsi="Times New Roman" w:cs="Times New Roman"/>
                <w:sz w:val="24"/>
                <w:szCs w:val="24"/>
                <w:lang w:eastAsia="ru-RU"/>
              </w:rPr>
            </w:pPr>
          </w:p>
        </w:tc>
      </w:tr>
    </w:tbl>
    <w:p w:rsidR="00224607" w:rsidRPr="002A4297" w:rsidRDefault="00224607" w:rsidP="0022460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224607" w:rsidRPr="002A4297" w:rsidTr="00224607">
        <w:tc>
          <w:tcPr>
            <w:tcW w:w="355"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64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24607" w:rsidRPr="002A4297" w:rsidTr="00224607">
        <w:tc>
          <w:tcPr>
            <w:tcW w:w="355"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966"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92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64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119"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r>
      <w:tr w:rsidR="00224607" w:rsidRPr="002A4297" w:rsidTr="00224607">
        <w:tc>
          <w:tcPr>
            <w:tcW w:w="355"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966"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92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64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119"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r>
      <w:tr w:rsidR="00224607" w:rsidRPr="002A4297" w:rsidTr="00224607">
        <w:tc>
          <w:tcPr>
            <w:tcW w:w="355"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966"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92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640"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c>
          <w:tcPr>
            <w:tcW w:w="1119" w:type="pct"/>
          </w:tcPr>
          <w:p w:rsidR="00224607" w:rsidRPr="002A4297" w:rsidRDefault="00224607" w:rsidP="00224607">
            <w:pPr>
              <w:widowControl w:val="0"/>
              <w:snapToGrid w:val="0"/>
              <w:jc w:val="center"/>
              <w:rPr>
                <w:rFonts w:ascii="Times New Roman" w:eastAsia="Times New Roman" w:hAnsi="Times New Roman" w:cs="Times New Roman"/>
                <w:sz w:val="24"/>
                <w:szCs w:val="24"/>
                <w:lang w:eastAsia="ru-RU"/>
              </w:rPr>
            </w:pPr>
          </w:p>
        </w:tc>
      </w:tr>
    </w:tbl>
    <w:p w:rsidR="00224607" w:rsidRPr="002A4297" w:rsidRDefault="00224607" w:rsidP="0022460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24607" w:rsidRPr="002A4297" w:rsidRDefault="00224607" w:rsidP="0022460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24607" w:rsidRPr="002A4297" w:rsidRDefault="00224607" w:rsidP="0022460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24607" w:rsidRPr="002A4297" w:rsidRDefault="00224607" w:rsidP="0022460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224607" w:rsidRPr="002A4297" w:rsidRDefault="00224607" w:rsidP="002246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24607" w:rsidRPr="002A4297" w:rsidRDefault="00224607" w:rsidP="00224607">
      <w:pPr>
        <w:widowControl w:val="0"/>
        <w:spacing w:after="0" w:line="240" w:lineRule="auto"/>
        <w:ind w:left="360"/>
        <w:rPr>
          <w:rFonts w:ascii="Times New Roman" w:eastAsia="Times New Roman" w:hAnsi="Times New Roman" w:cs="Times New Roman"/>
          <w:b/>
          <w:sz w:val="24"/>
          <w:szCs w:val="24"/>
          <w:lang w:eastAsia="ru-RU"/>
        </w:rPr>
      </w:pPr>
    </w:p>
    <w:p w:rsidR="00224607" w:rsidRPr="002A4297" w:rsidRDefault="00224607" w:rsidP="0022460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224607" w:rsidRPr="002A4297" w:rsidRDefault="00224607" w:rsidP="00224607">
      <w:pPr>
        <w:spacing w:after="0" w:line="240" w:lineRule="auto"/>
        <w:contextualSpacing/>
        <w:jc w:val="both"/>
        <w:rPr>
          <w:rFonts w:ascii="Times New Roman" w:eastAsia="Calibri" w:hAnsi="Times New Roman" w:cs="Times New Roman"/>
          <w:sz w:val="24"/>
          <w:szCs w:val="24"/>
          <w:lang w:eastAsia="ru-RU"/>
        </w:rPr>
      </w:pP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24607" w:rsidRPr="00F0621D" w:rsidRDefault="00224607" w:rsidP="002246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24607" w:rsidRPr="001E0678" w:rsidRDefault="00224607" w:rsidP="00224607">
      <w:pPr>
        <w:autoSpaceDE w:val="0"/>
        <w:autoSpaceDN w:val="0"/>
        <w:spacing w:after="0" w:line="240" w:lineRule="auto"/>
        <w:rPr>
          <w:rFonts w:ascii="Times New Roman" w:eastAsia="Times New Roman" w:hAnsi="Times New Roman" w:cs="Times New Roman"/>
          <w:sz w:val="24"/>
          <w:szCs w:val="24"/>
          <w:lang w:eastAsia="ru-RU"/>
        </w:rPr>
      </w:pPr>
    </w:p>
    <w:p w:rsidR="00224607" w:rsidRPr="001E0678" w:rsidRDefault="00224607" w:rsidP="00224607">
      <w:pPr>
        <w:autoSpaceDE w:val="0"/>
        <w:autoSpaceDN w:val="0"/>
        <w:spacing w:after="0" w:line="240" w:lineRule="auto"/>
        <w:jc w:val="both"/>
        <w:rPr>
          <w:rFonts w:ascii="Times New Roman" w:eastAsia="Times New Roman" w:hAnsi="Times New Roman" w:cs="Times New Roman"/>
          <w:iCs/>
          <w:sz w:val="24"/>
          <w:szCs w:val="24"/>
          <w:lang w:eastAsia="ru-RU"/>
        </w:rPr>
      </w:pPr>
    </w:p>
    <w:p w:rsidR="00224607" w:rsidRPr="00140C09" w:rsidRDefault="00224607" w:rsidP="00224607">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24607" w:rsidRPr="002A4297" w:rsidRDefault="00224607" w:rsidP="0022460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24607" w:rsidRPr="002A4297" w:rsidRDefault="00224607" w:rsidP="00224607">
      <w:pPr>
        <w:spacing w:after="0" w:line="240" w:lineRule="auto"/>
        <w:contextualSpacing/>
        <w:jc w:val="both"/>
        <w:rPr>
          <w:rFonts w:ascii="Times New Roman" w:eastAsia="Calibri" w:hAnsi="Times New Roman" w:cs="Times New Roman"/>
          <w:sz w:val="24"/>
          <w:szCs w:val="20"/>
          <w:lang w:eastAsia="ru-RU"/>
        </w:rPr>
      </w:pPr>
    </w:p>
    <w:p w:rsidR="00224607" w:rsidRPr="002A4297" w:rsidRDefault="00224607" w:rsidP="002246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24607" w:rsidRPr="002A4297" w:rsidRDefault="00224607" w:rsidP="002246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footnoteReference w:id="50"/>
      </w:r>
      <w:r w:rsidRPr="002A4297">
        <w:rPr>
          <w:rFonts w:ascii="Times New Roman" w:eastAsia="Times New Roman" w:hAnsi="Times New Roman" w:cs="Times New Roman"/>
          <w:b/>
          <w:sz w:val="24"/>
          <w:szCs w:val="24"/>
          <w:lang w:val="x-none" w:eastAsia="x-none"/>
        </w:rPr>
        <w:t>Приложение № 3</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24607" w:rsidRPr="002A4297" w:rsidRDefault="00224607" w:rsidP="002246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24607" w:rsidRPr="002A4297" w:rsidRDefault="00224607" w:rsidP="00224607">
      <w:pPr>
        <w:widowControl w:val="0"/>
        <w:spacing w:after="0" w:line="240" w:lineRule="auto"/>
        <w:ind w:firstLine="426"/>
        <w:jc w:val="center"/>
        <w:rPr>
          <w:rFonts w:ascii="Times New Roman" w:eastAsia="Times New Roman" w:hAnsi="Times New Roman" w:cs="Times New Roman"/>
          <w:b/>
          <w:sz w:val="24"/>
          <w:szCs w:val="24"/>
          <w:lang w:eastAsia="ru-RU"/>
        </w:rPr>
      </w:pPr>
    </w:p>
    <w:p w:rsidR="00224607" w:rsidRPr="002A4297" w:rsidRDefault="00224607" w:rsidP="0022460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24607" w:rsidRPr="002A4297" w:rsidRDefault="00224607" w:rsidP="0022460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2"/>
        <w:gridCol w:w="2542"/>
        <w:gridCol w:w="2452"/>
        <w:gridCol w:w="2171"/>
        <w:gridCol w:w="1558"/>
      </w:tblGrid>
      <w:tr w:rsidR="00224607" w:rsidRPr="002A4297" w:rsidTr="00AE3514">
        <w:trPr>
          <w:trHeight w:val="1462"/>
          <w:jc w:val="center"/>
        </w:trPr>
        <w:tc>
          <w:tcPr>
            <w:tcW w:w="622" w:type="dxa"/>
            <w:vAlign w:val="center"/>
          </w:tcPr>
          <w:p w:rsidR="00224607" w:rsidRPr="002A4297" w:rsidRDefault="00224607" w:rsidP="00224607">
            <w:pPr>
              <w:jc w:val="center"/>
              <w:rPr>
                <w:sz w:val="24"/>
                <w:szCs w:val="24"/>
              </w:rPr>
            </w:pPr>
            <w:r w:rsidRPr="002A4297">
              <w:rPr>
                <w:sz w:val="24"/>
                <w:szCs w:val="24"/>
              </w:rPr>
              <w:t>№ п/п</w:t>
            </w:r>
          </w:p>
        </w:tc>
        <w:tc>
          <w:tcPr>
            <w:tcW w:w="2542" w:type="dxa"/>
            <w:vAlign w:val="center"/>
          </w:tcPr>
          <w:p w:rsidR="00224607" w:rsidRPr="002A4297" w:rsidRDefault="00224607" w:rsidP="0022460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51"/>
            </w:r>
          </w:p>
        </w:tc>
        <w:tc>
          <w:tcPr>
            <w:tcW w:w="2452" w:type="dxa"/>
            <w:vAlign w:val="center"/>
          </w:tcPr>
          <w:p w:rsidR="00224607" w:rsidRPr="002A4297" w:rsidRDefault="00224607" w:rsidP="0022460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52"/>
            </w:r>
          </w:p>
        </w:tc>
        <w:tc>
          <w:tcPr>
            <w:tcW w:w="2171" w:type="dxa"/>
            <w:vAlign w:val="center"/>
          </w:tcPr>
          <w:p w:rsidR="00224607" w:rsidRPr="002A4297" w:rsidRDefault="00224607" w:rsidP="00224607">
            <w:pPr>
              <w:jc w:val="center"/>
              <w:rPr>
                <w:bCs/>
                <w:sz w:val="24"/>
                <w:szCs w:val="24"/>
              </w:rPr>
            </w:pPr>
            <w:r w:rsidRPr="002A4297">
              <w:rPr>
                <w:bCs/>
                <w:sz w:val="24"/>
                <w:szCs w:val="24"/>
              </w:rPr>
              <w:t>Стоимость движимого имущества, руб. включая НДС (20 %)</w:t>
            </w:r>
          </w:p>
        </w:tc>
        <w:tc>
          <w:tcPr>
            <w:tcW w:w="1558" w:type="dxa"/>
            <w:vAlign w:val="center"/>
          </w:tcPr>
          <w:p w:rsidR="00224607" w:rsidRPr="002A4297" w:rsidRDefault="00224607" w:rsidP="00224607">
            <w:pPr>
              <w:jc w:val="center"/>
              <w:rPr>
                <w:bCs/>
                <w:sz w:val="24"/>
                <w:szCs w:val="24"/>
              </w:rPr>
            </w:pPr>
            <w:r w:rsidRPr="002A4297">
              <w:rPr>
                <w:bCs/>
                <w:sz w:val="24"/>
                <w:szCs w:val="24"/>
              </w:rPr>
              <w:t>Сумма НДС (20 %), руб.</w:t>
            </w:r>
          </w:p>
        </w:tc>
      </w:tr>
      <w:tr w:rsidR="00224607" w:rsidRPr="002A4297" w:rsidTr="00AE3514">
        <w:trPr>
          <w:jc w:val="center"/>
        </w:trPr>
        <w:tc>
          <w:tcPr>
            <w:tcW w:w="622" w:type="dxa"/>
            <w:vAlign w:val="center"/>
          </w:tcPr>
          <w:p w:rsidR="00224607" w:rsidRPr="002A4297" w:rsidRDefault="00AE3514" w:rsidP="00224607">
            <w:pPr>
              <w:jc w:val="center"/>
              <w:rPr>
                <w:sz w:val="24"/>
                <w:szCs w:val="24"/>
              </w:rPr>
            </w:pPr>
            <w:r>
              <w:rPr>
                <w:sz w:val="24"/>
                <w:szCs w:val="24"/>
              </w:rPr>
              <w:t>1</w:t>
            </w:r>
          </w:p>
        </w:tc>
        <w:tc>
          <w:tcPr>
            <w:tcW w:w="2542" w:type="dxa"/>
            <w:vAlign w:val="center"/>
          </w:tcPr>
          <w:p w:rsidR="00224607" w:rsidRPr="002A4297" w:rsidRDefault="00AE3514" w:rsidP="00AE3514">
            <w:pPr>
              <w:rPr>
                <w:sz w:val="24"/>
                <w:szCs w:val="24"/>
              </w:rPr>
            </w:pPr>
            <w:r>
              <w:rPr>
                <w:rFonts w:eastAsia="TimesNewRomanPSMT"/>
                <w:sz w:val="26"/>
                <w:szCs w:val="26"/>
                <w:lang w:eastAsia="en-US"/>
              </w:rPr>
              <w:t>дверной блок правый</w:t>
            </w:r>
          </w:p>
        </w:tc>
        <w:tc>
          <w:tcPr>
            <w:tcW w:w="2452" w:type="dxa"/>
            <w:vAlign w:val="center"/>
          </w:tcPr>
          <w:p w:rsidR="00224607" w:rsidRPr="00AE3514" w:rsidRDefault="00224607" w:rsidP="00AE3514">
            <w:pPr>
              <w:rPr>
                <w:color w:val="FF0000"/>
                <w:sz w:val="24"/>
                <w:szCs w:val="24"/>
              </w:rPr>
            </w:pPr>
          </w:p>
        </w:tc>
        <w:tc>
          <w:tcPr>
            <w:tcW w:w="2171" w:type="dxa"/>
            <w:vAlign w:val="center"/>
          </w:tcPr>
          <w:p w:rsidR="00224607" w:rsidRPr="002A4297" w:rsidRDefault="00224607" w:rsidP="00224607">
            <w:pPr>
              <w:jc w:val="center"/>
              <w:rPr>
                <w:sz w:val="24"/>
                <w:szCs w:val="24"/>
              </w:rPr>
            </w:pPr>
          </w:p>
        </w:tc>
        <w:tc>
          <w:tcPr>
            <w:tcW w:w="1558" w:type="dxa"/>
            <w:vAlign w:val="center"/>
          </w:tcPr>
          <w:p w:rsidR="00224607" w:rsidRPr="002A4297" w:rsidRDefault="00224607" w:rsidP="00224607">
            <w:pPr>
              <w:jc w:val="center"/>
              <w:rPr>
                <w:sz w:val="24"/>
                <w:szCs w:val="24"/>
              </w:rPr>
            </w:pPr>
          </w:p>
        </w:tc>
      </w:tr>
      <w:tr w:rsidR="00AE3514" w:rsidRPr="002A4297" w:rsidTr="00AE3514">
        <w:trPr>
          <w:jc w:val="center"/>
        </w:trPr>
        <w:tc>
          <w:tcPr>
            <w:tcW w:w="622" w:type="dxa"/>
            <w:vAlign w:val="center"/>
          </w:tcPr>
          <w:p w:rsidR="00AE3514" w:rsidRPr="002A4297" w:rsidRDefault="00AE3514" w:rsidP="00AE3514">
            <w:pPr>
              <w:jc w:val="center"/>
              <w:rPr>
                <w:sz w:val="24"/>
                <w:szCs w:val="24"/>
              </w:rPr>
            </w:pPr>
            <w:r>
              <w:rPr>
                <w:sz w:val="24"/>
                <w:szCs w:val="24"/>
              </w:rPr>
              <w:t>2</w:t>
            </w:r>
          </w:p>
        </w:tc>
        <w:tc>
          <w:tcPr>
            <w:tcW w:w="2542" w:type="dxa"/>
            <w:vAlign w:val="center"/>
          </w:tcPr>
          <w:p w:rsidR="00AE3514" w:rsidRPr="002A4297" w:rsidRDefault="00AE3514" w:rsidP="00AE3514">
            <w:pPr>
              <w:rPr>
                <w:sz w:val="24"/>
                <w:szCs w:val="24"/>
              </w:rPr>
            </w:pPr>
            <w:r w:rsidRPr="00B87C1E">
              <w:rPr>
                <w:rFonts w:eastAsia="TimesNewRomanPSMT"/>
                <w:sz w:val="26"/>
                <w:szCs w:val="26"/>
                <w:lang w:eastAsia="en-US"/>
              </w:rPr>
              <w:t>дверной блок П2В2 правый</w:t>
            </w:r>
          </w:p>
        </w:tc>
        <w:tc>
          <w:tcPr>
            <w:tcW w:w="2452" w:type="dxa"/>
          </w:tcPr>
          <w:p w:rsidR="00AE3514" w:rsidRPr="00AE3514" w:rsidRDefault="00AE3514" w:rsidP="00AE3514">
            <w:pPr>
              <w:rPr>
                <w:color w:val="FF0000"/>
              </w:rPr>
            </w:pPr>
          </w:p>
        </w:tc>
        <w:tc>
          <w:tcPr>
            <w:tcW w:w="2171" w:type="dxa"/>
            <w:vAlign w:val="center"/>
          </w:tcPr>
          <w:p w:rsidR="00AE3514" w:rsidRPr="002A4297" w:rsidRDefault="00AE3514" w:rsidP="00AE3514">
            <w:pPr>
              <w:jc w:val="center"/>
              <w:rPr>
                <w:sz w:val="24"/>
                <w:szCs w:val="24"/>
              </w:rPr>
            </w:pPr>
          </w:p>
        </w:tc>
        <w:tc>
          <w:tcPr>
            <w:tcW w:w="1558" w:type="dxa"/>
            <w:vAlign w:val="center"/>
          </w:tcPr>
          <w:p w:rsidR="00AE3514" w:rsidRPr="002A4297" w:rsidRDefault="00AE3514" w:rsidP="00AE3514">
            <w:pPr>
              <w:jc w:val="center"/>
              <w:rPr>
                <w:sz w:val="24"/>
                <w:szCs w:val="24"/>
              </w:rPr>
            </w:pPr>
          </w:p>
        </w:tc>
      </w:tr>
      <w:tr w:rsidR="00AE3514" w:rsidRPr="002A4297" w:rsidTr="00AE3514">
        <w:trPr>
          <w:jc w:val="center"/>
        </w:trPr>
        <w:tc>
          <w:tcPr>
            <w:tcW w:w="622" w:type="dxa"/>
            <w:vAlign w:val="center"/>
          </w:tcPr>
          <w:p w:rsidR="00AE3514" w:rsidRPr="002A4297" w:rsidRDefault="00AE3514" w:rsidP="00AE3514">
            <w:pPr>
              <w:jc w:val="center"/>
              <w:rPr>
                <w:sz w:val="24"/>
                <w:szCs w:val="24"/>
              </w:rPr>
            </w:pPr>
            <w:r>
              <w:rPr>
                <w:sz w:val="24"/>
                <w:szCs w:val="24"/>
              </w:rPr>
              <w:t>3</w:t>
            </w:r>
          </w:p>
        </w:tc>
        <w:tc>
          <w:tcPr>
            <w:tcW w:w="2542" w:type="dxa"/>
            <w:vAlign w:val="center"/>
          </w:tcPr>
          <w:p w:rsidR="00AE3514" w:rsidRPr="002A4297" w:rsidRDefault="00AE3514" w:rsidP="00AE3514">
            <w:pPr>
              <w:rPr>
                <w:sz w:val="24"/>
                <w:szCs w:val="24"/>
              </w:rPr>
            </w:pPr>
            <w:r>
              <w:rPr>
                <w:rFonts w:eastAsia="TimesNewRomanPSMT"/>
                <w:sz w:val="26"/>
                <w:szCs w:val="26"/>
                <w:lang w:eastAsia="en-US"/>
              </w:rPr>
              <w:t>узел водомерный черт.УУХВС-50/15</w:t>
            </w:r>
          </w:p>
        </w:tc>
        <w:tc>
          <w:tcPr>
            <w:tcW w:w="2452" w:type="dxa"/>
          </w:tcPr>
          <w:p w:rsidR="00AE3514" w:rsidRPr="00AE3514" w:rsidRDefault="00AE3514" w:rsidP="00AE3514">
            <w:pPr>
              <w:rPr>
                <w:color w:val="FF0000"/>
              </w:rPr>
            </w:pPr>
          </w:p>
        </w:tc>
        <w:tc>
          <w:tcPr>
            <w:tcW w:w="2171" w:type="dxa"/>
            <w:vAlign w:val="center"/>
          </w:tcPr>
          <w:p w:rsidR="00AE3514" w:rsidRPr="002A4297" w:rsidRDefault="00AE3514" w:rsidP="00AE3514">
            <w:pPr>
              <w:jc w:val="center"/>
              <w:rPr>
                <w:sz w:val="24"/>
                <w:szCs w:val="24"/>
              </w:rPr>
            </w:pPr>
          </w:p>
        </w:tc>
        <w:tc>
          <w:tcPr>
            <w:tcW w:w="1558" w:type="dxa"/>
            <w:vAlign w:val="center"/>
          </w:tcPr>
          <w:p w:rsidR="00AE3514" w:rsidRPr="002A4297" w:rsidRDefault="00AE3514" w:rsidP="00AE3514">
            <w:pPr>
              <w:jc w:val="center"/>
              <w:rPr>
                <w:sz w:val="24"/>
                <w:szCs w:val="24"/>
              </w:rPr>
            </w:pPr>
          </w:p>
        </w:tc>
      </w:tr>
      <w:tr w:rsidR="00AE3514" w:rsidRPr="002A4297" w:rsidTr="00AE3514">
        <w:trPr>
          <w:jc w:val="center"/>
        </w:trPr>
        <w:tc>
          <w:tcPr>
            <w:tcW w:w="622" w:type="dxa"/>
            <w:vAlign w:val="center"/>
          </w:tcPr>
          <w:p w:rsidR="00AE3514" w:rsidRPr="002A4297" w:rsidRDefault="00AE3514" w:rsidP="00AE3514">
            <w:pPr>
              <w:jc w:val="center"/>
              <w:rPr>
                <w:sz w:val="24"/>
                <w:szCs w:val="24"/>
              </w:rPr>
            </w:pPr>
            <w:r>
              <w:rPr>
                <w:sz w:val="24"/>
                <w:szCs w:val="24"/>
              </w:rPr>
              <w:t>4</w:t>
            </w:r>
          </w:p>
        </w:tc>
        <w:tc>
          <w:tcPr>
            <w:tcW w:w="2542" w:type="dxa"/>
            <w:vAlign w:val="center"/>
          </w:tcPr>
          <w:p w:rsidR="00AE3514" w:rsidRPr="002A4297" w:rsidRDefault="00AE3514" w:rsidP="00AE3514">
            <w:pPr>
              <w:rPr>
                <w:sz w:val="24"/>
                <w:szCs w:val="24"/>
              </w:rPr>
            </w:pPr>
            <w:r>
              <w:rPr>
                <w:rFonts w:eastAsia="TimesNewRomanPSMT"/>
                <w:sz w:val="26"/>
                <w:szCs w:val="26"/>
                <w:lang w:eastAsia="en-US"/>
              </w:rPr>
              <w:t>узел водомерный черт.УУГВС.Т-20/15</w:t>
            </w:r>
          </w:p>
        </w:tc>
        <w:tc>
          <w:tcPr>
            <w:tcW w:w="2452" w:type="dxa"/>
          </w:tcPr>
          <w:p w:rsidR="00AE3514" w:rsidRPr="00AE3514" w:rsidRDefault="00AE3514" w:rsidP="00AE3514">
            <w:pPr>
              <w:rPr>
                <w:color w:val="FF0000"/>
              </w:rPr>
            </w:pPr>
          </w:p>
        </w:tc>
        <w:tc>
          <w:tcPr>
            <w:tcW w:w="2171" w:type="dxa"/>
            <w:vAlign w:val="center"/>
          </w:tcPr>
          <w:p w:rsidR="00AE3514" w:rsidRPr="002A4297" w:rsidRDefault="00AE3514" w:rsidP="00AE3514">
            <w:pPr>
              <w:jc w:val="center"/>
              <w:rPr>
                <w:sz w:val="24"/>
                <w:szCs w:val="24"/>
              </w:rPr>
            </w:pPr>
          </w:p>
        </w:tc>
        <w:tc>
          <w:tcPr>
            <w:tcW w:w="1558" w:type="dxa"/>
            <w:vAlign w:val="center"/>
          </w:tcPr>
          <w:p w:rsidR="00AE3514" w:rsidRPr="002A4297" w:rsidRDefault="00AE3514" w:rsidP="00AE3514">
            <w:pPr>
              <w:jc w:val="center"/>
              <w:rPr>
                <w:sz w:val="24"/>
                <w:szCs w:val="24"/>
              </w:rPr>
            </w:pPr>
          </w:p>
        </w:tc>
      </w:tr>
      <w:tr w:rsidR="00224607" w:rsidRPr="002A4297" w:rsidTr="00AE3514">
        <w:trPr>
          <w:jc w:val="center"/>
        </w:trPr>
        <w:tc>
          <w:tcPr>
            <w:tcW w:w="5616" w:type="dxa"/>
            <w:gridSpan w:val="3"/>
            <w:vAlign w:val="center"/>
          </w:tcPr>
          <w:p w:rsidR="00224607" w:rsidRPr="00623348" w:rsidRDefault="00224607" w:rsidP="00224607">
            <w:pPr>
              <w:jc w:val="center"/>
              <w:rPr>
                <w:sz w:val="24"/>
                <w:szCs w:val="24"/>
                <w:lang w:val="en-US"/>
              </w:rPr>
            </w:pPr>
            <w:r>
              <w:rPr>
                <w:sz w:val="24"/>
                <w:szCs w:val="24"/>
              </w:rPr>
              <w:t>ИТОГО</w:t>
            </w:r>
            <w:r>
              <w:rPr>
                <w:sz w:val="24"/>
                <w:szCs w:val="24"/>
                <w:lang w:val="en-US"/>
              </w:rPr>
              <w:t>:</w:t>
            </w:r>
          </w:p>
        </w:tc>
        <w:tc>
          <w:tcPr>
            <w:tcW w:w="2171" w:type="dxa"/>
            <w:vAlign w:val="center"/>
          </w:tcPr>
          <w:p w:rsidR="00224607" w:rsidRPr="002A4297" w:rsidRDefault="00224607" w:rsidP="00224607">
            <w:pPr>
              <w:jc w:val="center"/>
              <w:rPr>
                <w:sz w:val="24"/>
                <w:szCs w:val="24"/>
              </w:rPr>
            </w:pPr>
          </w:p>
        </w:tc>
        <w:tc>
          <w:tcPr>
            <w:tcW w:w="1558" w:type="dxa"/>
            <w:vAlign w:val="center"/>
          </w:tcPr>
          <w:p w:rsidR="00224607" w:rsidRPr="002A4297" w:rsidRDefault="00224607" w:rsidP="00224607">
            <w:pPr>
              <w:jc w:val="center"/>
              <w:rPr>
                <w:sz w:val="24"/>
                <w:szCs w:val="24"/>
              </w:rPr>
            </w:pPr>
          </w:p>
        </w:tc>
      </w:tr>
    </w:tbl>
    <w:p w:rsidR="00224607" w:rsidRPr="002A4297" w:rsidRDefault="00224607" w:rsidP="00224607">
      <w:pPr>
        <w:widowControl w:val="0"/>
        <w:spacing w:after="0" w:line="240" w:lineRule="auto"/>
        <w:ind w:firstLine="426"/>
        <w:rPr>
          <w:rFonts w:ascii="Times New Roman" w:eastAsia="Times New Roman" w:hAnsi="Times New Roman" w:cs="Times New Roman"/>
          <w:sz w:val="24"/>
          <w:szCs w:val="24"/>
          <w:lang w:eastAsia="ru-RU"/>
        </w:rPr>
      </w:pPr>
    </w:p>
    <w:p w:rsidR="00AE3514" w:rsidRDefault="00AE3514" w:rsidP="00224607">
      <w:pPr>
        <w:widowControl w:val="0"/>
        <w:spacing w:after="0" w:line="240" w:lineRule="auto"/>
        <w:ind w:firstLine="426"/>
        <w:rPr>
          <w:rFonts w:ascii="Times New Roman" w:eastAsia="Times New Roman" w:hAnsi="Times New Roman" w:cs="Times New Roman"/>
          <w:sz w:val="24"/>
          <w:szCs w:val="24"/>
          <w:lang w:eastAsia="ru-RU"/>
        </w:rPr>
      </w:pPr>
    </w:p>
    <w:p w:rsidR="00AE3514" w:rsidRPr="002A4297" w:rsidRDefault="00AE3514" w:rsidP="0022460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24607" w:rsidRPr="002A4297" w:rsidTr="00224607">
        <w:tc>
          <w:tcPr>
            <w:tcW w:w="4788"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24607" w:rsidRPr="002A4297" w:rsidRDefault="00224607" w:rsidP="0022460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24607" w:rsidRPr="002A4297" w:rsidRDefault="00224607" w:rsidP="0022460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24607" w:rsidRPr="00930A8B" w:rsidRDefault="00224607" w:rsidP="00224607">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25" w:rsidRDefault="00E56F25" w:rsidP="00224607">
      <w:pPr>
        <w:spacing w:after="0" w:line="240" w:lineRule="auto"/>
      </w:pPr>
      <w:r>
        <w:separator/>
      </w:r>
    </w:p>
  </w:endnote>
  <w:endnote w:type="continuationSeparator" w:id="0">
    <w:p w:rsidR="00E56F25" w:rsidRDefault="00E56F25" w:rsidP="0022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4" w:rsidRDefault="00C825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07" w:rsidRDefault="00C82594">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4" w:rsidRDefault="00C825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25" w:rsidRDefault="00E56F25" w:rsidP="00224607">
      <w:pPr>
        <w:spacing w:after="0" w:line="240" w:lineRule="auto"/>
      </w:pPr>
      <w:r>
        <w:separator/>
      </w:r>
    </w:p>
  </w:footnote>
  <w:footnote w:type="continuationSeparator" w:id="0">
    <w:p w:rsidR="00E56F25" w:rsidRDefault="00E56F25" w:rsidP="00224607">
      <w:pPr>
        <w:spacing w:after="0" w:line="240" w:lineRule="auto"/>
      </w:pPr>
      <w:r>
        <w:continuationSeparator/>
      </w:r>
    </w:p>
  </w:footnote>
  <w:footnote w:id="1">
    <w:p w:rsidR="00224607" w:rsidRPr="00623348" w:rsidRDefault="00224607" w:rsidP="00224607">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224607" w:rsidRPr="00BD61A9" w:rsidRDefault="00224607" w:rsidP="00224607">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224607" w:rsidRPr="00BD61A9" w:rsidRDefault="00224607" w:rsidP="00224607">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224607" w:rsidRPr="001B6F8F" w:rsidRDefault="00224607" w:rsidP="0022460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224607" w:rsidRPr="00623348" w:rsidRDefault="00224607" w:rsidP="00224607">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6">
    <w:p w:rsidR="00224607" w:rsidRPr="001B6F8F" w:rsidRDefault="00224607" w:rsidP="00224607">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7">
    <w:p w:rsidR="00224607" w:rsidRPr="00A6567F" w:rsidRDefault="00224607" w:rsidP="0022460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8">
    <w:p w:rsidR="00224607" w:rsidRPr="001B6F8F" w:rsidRDefault="00224607" w:rsidP="0022460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9">
    <w:p w:rsidR="00224607" w:rsidRPr="00780340" w:rsidRDefault="00224607" w:rsidP="00224607">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rsidR="00224607" w:rsidRPr="00A6567F" w:rsidRDefault="00224607" w:rsidP="002246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1">
    <w:p w:rsidR="00224607" w:rsidRPr="00EB3074" w:rsidRDefault="00224607" w:rsidP="0022460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rsidR="00224607" w:rsidRPr="00A878C6" w:rsidRDefault="00224607" w:rsidP="00224607">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13">
    <w:p w:rsidR="00224607" w:rsidRPr="001B6F8F" w:rsidRDefault="00224607" w:rsidP="0022460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14">
    <w:p w:rsidR="00224607" w:rsidRPr="00623348" w:rsidRDefault="00224607" w:rsidP="00224607">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5">
    <w:p w:rsidR="00224607" w:rsidRPr="00A6567F" w:rsidRDefault="00224607" w:rsidP="0022460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16">
    <w:p w:rsidR="00224607" w:rsidRPr="00A6567F" w:rsidRDefault="00224607" w:rsidP="0022460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224607" w:rsidRPr="00A6567F" w:rsidRDefault="00224607" w:rsidP="0022460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8">
    <w:p w:rsidR="00224607" w:rsidRPr="001B6F8F" w:rsidRDefault="00224607" w:rsidP="0022460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19">
    <w:p w:rsidR="00224607" w:rsidRPr="00A6567F" w:rsidRDefault="00224607" w:rsidP="00224607">
      <w:pPr>
        <w:pStyle w:val="a9"/>
        <w:jc w:val="both"/>
      </w:pPr>
      <w:r w:rsidRPr="00A6567F">
        <w:rPr>
          <w:rStyle w:val="af5"/>
        </w:rPr>
        <w:footnoteRef/>
      </w:r>
      <w:r w:rsidRPr="00A6567F">
        <w:t xml:space="preserve"> Указывается полное наименование кредитной организации.</w:t>
      </w:r>
    </w:p>
  </w:footnote>
  <w:footnote w:id="20">
    <w:p w:rsidR="00224607" w:rsidRPr="00A6567F" w:rsidRDefault="00224607" w:rsidP="00224607">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21">
    <w:p w:rsidR="00224607" w:rsidRPr="00A6567F" w:rsidRDefault="00224607" w:rsidP="00224607">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22">
    <w:p w:rsidR="00224607" w:rsidRPr="00A6567F" w:rsidRDefault="00224607" w:rsidP="002246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3">
    <w:p w:rsidR="00224607" w:rsidRPr="00C26408" w:rsidRDefault="00224607" w:rsidP="00224607">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24">
    <w:p w:rsidR="00224607" w:rsidRPr="00C26408" w:rsidRDefault="00224607" w:rsidP="00224607">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25">
    <w:p w:rsidR="00224607" w:rsidRPr="00A6567F" w:rsidRDefault="00224607" w:rsidP="002246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6">
    <w:p w:rsidR="00224607" w:rsidRPr="00A6567F" w:rsidRDefault="00224607" w:rsidP="002246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7">
    <w:p w:rsidR="00224607" w:rsidRPr="00A6567F" w:rsidRDefault="00224607" w:rsidP="002246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8">
    <w:p w:rsidR="00224607" w:rsidRPr="00623348" w:rsidRDefault="00224607" w:rsidP="00224607">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29">
    <w:p w:rsidR="00224607" w:rsidRPr="00C26408" w:rsidRDefault="00224607" w:rsidP="00224607">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30">
    <w:p w:rsidR="00224607" w:rsidRPr="00606687" w:rsidRDefault="00224607" w:rsidP="00224607">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1">
    <w:p w:rsidR="00224607" w:rsidRPr="00606687" w:rsidRDefault="00224607" w:rsidP="00224607">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2">
    <w:p w:rsidR="00224607" w:rsidRPr="00850295" w:rsidRDefault="00224607" w:rsidP="00224607">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33">
    <w:p w:rsidR="00224607" w:rsidRPr="001B6F8F" w:rsidRDefault="00224607" w:rsidP="0022460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4">
    <w:p w:rsidR="00224607" w:rsidRPr="001B6F8F" w:rsidRDefault="00224607" w:rsidP="00224607">
      <w:pPr>
        <w:pStyle w:val="a9"/>
        <w:jc w:val="both"/>
      </w:pPr>
      <w:r w:rsidRPr="001B6F8F">
        <w:rPr>
          <w:rStyle w:val="af5"/>
        </w:rPr>
        <w:footnoteRef/>
      </w:r>
      <w:r w:rsidRPr="001B6F8F">
        <w:t xml:space="preserve"> Пункт указывается при необходимости.</w:t>
      </w:r>
    </w:p>
  </w:footnote>
  <w:footnote w:id="35">
    <w:p w:rsidR="00224607" w:rsidRPr="001B6F8F" w:rsidRDefault="00224607" w:rsidP="0022460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224607" w:rsidRPr="001B6F8F" w:rsidRDefault="00224607" w:rsidP="0022460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37">
    <w:p w:rsidR="00224607" w:rsidRPr="001B6F8F" w:rsidRDefault="00224607" w:rsidP="00224607">
      <w:pPr>
        <w:pStyle w:val="a9"/>
        <w:jc w:val="both"/>
      </w:pPr>
      <w:r w:rsidRPr="001B6F8F">
        <w:rPr>
          <w:rStyle w:val="af5"/>
        </w:rPr>
        <w:footnoteRef/>
      </w:r>
      <w:r w:rsidRPr="001B6F8F">
        <w:t xml:space="preserve"> Указывается каждый индивидуальный прибор учета отдельно.</w:t>
      </w:r>
    </w:p>
  </w:footnote>
  <w:footnote w:id="38">
    <w:p w:rsidR="00224607" w:rsidRPr="001B6F8F" w:rsidRDefault="00224607" w:rsidP="0022460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39">
    <w:p w:rsidR="00224607" w:rsidRPr="001B6F8F" w:rsidRDefault="00224607" w:rsidP="0022460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40">
    <w:p w:rsidR="00224607" w:rsidRPr="001B6F8F" w:rsidRDefault="00224607" w:rsidP="0022460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41">
    <w:p w:rsidR="00224607" w:rsidRPr="001B6F8F" w:rsidRDefault="00224607" w:rsidP="00224607">
      <w:pPr>
        <w:pStyle w:val="a9"/>
        <w:jc w:val="both"/>
      </w:pPr>
      <w:r w:rsidRPr="001B6F8F">
        <w:rPr>
          <w:rStyle w:val="af5"/>
        </w:rPr>
        <w:footnoteRef/>
      </w:r>
      <w:r w:rsidRPr="001B6F8F">
        <w:t xml:space="preserve"> Пункт указывается при необходимости.</w:t>
      </w:r>
    </w:p>
  </w:footnote>
  <w:footnote w:id="42">
    <w:p w:rsidR="00224607" w:rsidRPr="001B6F8F" w:rsidRDefault="00224607" w:rsidP="00224607">
      <w:pPr>
        <w:pStyle w:val="a9"/>
        <w:jc w:val="both"/>
      </w:pPr>
      <w:r w:rsidRPr="001B6F8F">
        <w:rPr>
          <w:rStyle w:val="af5"/>
        </w:rPr>
        <w:footnoteRef/>
      </w:r>
      <w:r w:rsidRPr="001B6F8F">
        <w:t xml:space="preserve"> Пункт указывается при необходимости.</w:t>
      </w:r>
    </w:p>
  </w:footnote>
  <w:footnote w:id="43">
    <w:p w:rsidR="00224607" w:rsidRPr="00887520" w:rsidRDefault="00224607" w:rsidP="00224607">
      <w:pPr>
        <w:pStyle w:val="a9"/>
        <w:jc w:val="both"/>
      </w:pPr>
      <w:r w:rsidRPr="00887520">
        <w:rPr>
          <w:rStyle w:val="af5"/>
        </w:rPr>
        <w:footnoteRef/>
      </w:r>
      <w:r w:rsidRPr="00887520">
        <w:t xml:space="preserve"> Если применимо.</w:t>
      </w:r>
    </w:p>
  </w:footnote>
  <w:footnote w:id="44">
    <w:p w:rsidR="00224607" w:rsidRPr="00887520" w:rsidRDefault="00224607" w:rsidP="00224607">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5">
    <w:p w:rsidR="00224607" w:rsidRPr="00887520" w:rsidRDefault="00224607" w:rsidP="00224607">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6">
    <w:p w:rsidR="00224607" w:rsidRPr="00887520" w:rsidRDefault="00224607" w:rsidP="00224607">
      <w:pPr>
        <w:pStyle w:val="a9"/>
        <w:jc w:val="both"/>
      </w:pPr>
      <w:r w:rsidRPr="00887520">
        <w:rPr>
          <w:rStyle w:val="af5"/>
        </w:rPr>
        <w:footnoteRef/>
      </w:r>
      <w:r w:rsidRPr="00887520">
        <w:t xml:space="preserve"> Номер (при наличии), дата и заголовок (при наличии).</w:t>
      </w:r>
    </w:p>
  </w:footnote>
  <w:footnote w:id="47">
    <w:p w:rsidR="00224607" w:rsidRPr="00732A86" w:rsidRDefault="00224607" w:rsidP="00224607">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48">
    <w:p w:rsidR="00224607" w:rsidRPr="00732A86" w:rsidRDefault="00224607" w:rsidP="00224607">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49">
    <w:p w:rsidR="00224607" w:rsidRPr="001B6F8F" w:rsidRDefault="00224607" w:rsidP="00224607">
      <w:pPr>
        <w:pStyle w:val="a9"/>
        <w:jc w:val="both"/>
      </w:pPr>
      <w:r w:rsidRPr="001B6F8F">
        <w:rPr>
          <w:rStyle w:val="af5"/>
        </w:rPr>
        <w:footnoteRef/>
      </w:r>
      <w:r w:rsidRPr="001B6F8F">
        <w:t xml:space="preserve"> Пункт указывается при необходимости.</w:t>
      </w:r>
    </w:p>
  </w:footnote>
  <w:footnote w:id="50">
    <w:p w:rsidR="00224607" w:rsidRPr="001B6F8F" w:rsidRDefault="00224607" w:rsidP="0022460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51">
    <w:p w:rsidR="00224607" w:rsidRPr="001B6F8F" w:rsidRDefault="00224607" w:rsidP="0022460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52">
    <w:p w:rsidR="00224607" w:rsidRPr="001B6F8F" w:rsidRDefault="00224607" w:rsidP="0022460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53">
    <w:p w:rsidR="00224607" w:rsidRPr="001B6F8F" w:rsidRDefault="00224607" w:rsidP="0022460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4" w:rsidRDefault="00C825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4" w:rsidRDefault="00C825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4" w:rsidRDefault="00C825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BBD7277"/>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BF0CE1"/>
    <w:multiLevelType w:val="multilevel"/>
    <w:tmpl w:val="892CE37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8"/>
  </w:num>
  <w:num w:numId="4">
    <w:abstractNumId w:val="0"/>
  </w:num>
  <w:num w:numId="5">
    <w:abstractNumId w:val="4"/>
  </w:num>
  <w:num w:numId="6">
    <w:abstractNumId w:val="10"/>
  </w:num>
  <w:num w:numId="7">
    <w:abstractNumId w:val="1"/>
  </w:num>
  <w:num w:numId="8">
    <w:abstractNumId w:val="12"/>
  </w:num>
  <w:num w:numId="9">
    <w:abstractNumId w:val="9"/>
  </w:num>
  <w:num w:numId="10">
    <w:abstractNumId w:val="2"/>
  </w:num>
  <w:num w:numId="11">
    <w:abstractNumId w:val="11"/>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9B"/>
    <w:rsid w:val="00224607"/>
    <w:rsid w:val="0030114F"/>
    <w:rsid w:val="00627355"/>
    <w:rsid w:val="008A5AF1"/>
    <w:rsid w:val="008F1756"/>
    <w:rsid w:val="00930A8B"/>
    <w:rsid w:val="00A61627"/>
    <w:rsid w:val="00AE3514"/>
    <w:rsid w:val="00BF127D"/>
    <w:rsid w:val="00C631C3"/>
    <w:rsid w:val="00C82594"/>
    <w:rsid w:val="00D95CFA"/>
    <w:rsid w:val="00E1269B"/>
    <w:rsid w:val="00E33A77"/>
    <w:rsid w:val="00E5144B"/>
    <w:rsid w:val="00E5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B08F3"/>
  <w15:chartTrackingRefBased/>
  <w15:docId w15:val="{44173AB8-90FE-447A-B272-1AE304C9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4607"/>
  </w:style>
  <w:style w:type="paragraph" w:styleId="10">
    <w:name w:val="heading 1"/>
    <w:basedOn w:val="a1"/>
    <w:next w:val="a1"/>
    <w:link w:val="11"/>
    <w:uiPriority w:val="9"/>
    <w:qFormat/>
    <w:rsid w:val="0022460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2460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2460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2460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24607"/>
  </w:style>
  <w:style w:type="paragraph" w:styleId="a7">
    <w:name w:val="footer"/>
    <w:basedOn w:val="a1"/>
    <w:link w:val="a8"/>
    <w:uiPriority w:val="99"/>
    <w:unhideWhenUsed/>
    <w:rsid w:val="0022460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24607"/>
  </w:style>
  <w:style w:type="character" w:customStyle="1" w:styleId="11">
    <w:name w:val="Заголовок 1 Знак"/>
    <w:basedOn w:val="a2"/>
    <w:link w:val="10"/>
    <w:uiPriority w:val="9"/>
    <w:rsid w:val="0022460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22460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2460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2460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224607"/>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246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2460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246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2460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2460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2460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2460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2460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2460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2460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2460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2460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2460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24607"/>
    <w:rPr>
      <w:rFonts w:ascii="Times New Roman" w:hAnsi="Times New Roman" w:cs="Times New Roman" w:hint="default"/>
      <w:vertAlign w:val="superscript"/>
    </w:rPr>
  </w:style>
  <w:style w:type="character" w:customStyle="1" w:styleId="FontStyle36">
    <w:name w:val="Font Style36"/>
    <w:uiPriority w:val="99"/>
    <w:rsid w:val="00224607"/>
    <w:rPr>
      <w:rFonts w:ascii="Times New Roman" w:hAnsi="Times New Roman" w:cs="Times New Roman" w:hint="default"/>
      <w:sz w:val="20"/>
      <w:szCs w:val="20"/>
    </w:rPr>
  </w:style>
  <w:style w:type="paragraph" w:styleId="af6">
    <w:name w:val="Balloon Text"/>
    <w:basedOn w:val="a1"/>
    <w:link w:val="af7"/>
    <w:uiPriority w:val="99"/>
    <w:semiHidden/>
    <w:unhideWhenUsed/>
    <w:rsid w:val="0022460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24607"/>
    <w:rPr>
      <w:rFonts w:ascii="Tahoma" w:eastAsia="Times New Roman" w:hAnsi="Tahoma" w:cs="Tahoma"/>
      <w:sz w:val="16"/>
      <w:szCs w:val="16"/>
      <w:lang w:eastAsia="ru-RU"/>
    </w:rPr>
  </w:style>
  <w:style w:type="paragraph" w:styleId="af8">
    <w:name w:val="endnote text"/>
    <w:basedOn w:val="a1"/>
    <w:link w:val="af9"/>
    <w:uiPriority w:val="99"/>
    <w:semiHidden/>
    <w:unhideWhenUsed/>
    <w:rsid w:val="0022460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2460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24607"/>
    <w:rPr>
      <w:vertAlign w:val="superscript"/>
    </w:rPr>
  </w:style>
  <w:style w:type="paragraph" w:styleId="20">
    <w:name w:val="Body Text Indent 2"/>
    <w:basedOn w:val="a1"/>
    <w:link w:val="21"/>
    <w:uiPriority w:val="99"/>
    <w:semiHidden/>
    <w:unhideWhenUsed/>
    <w:rsid w:val="0022460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2460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2460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2460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24607"/>
    <w:rPr>
      <w:sz w:val="16"/>
      <w:szCs w:val="16"/>
    </w:rPr>
  </w:style>
  <w:style w:type="paragraph" w:styleId="afc">
    <w:name w:val="annotation subject"/>
    <w:basedOn w:val="ab"/>
    <w:next w:val="ab"/>
    <w:link w:val="afd"/>
    <w:uiPriority w:val="99"/>
    <w:semiHidden/>
    <w:unhideWhenUsed/>
    <w:rsid w:val="00224607"/>
    <w:rPr>
      <w:b/>
      <w:bCs/>
      <w:lang w:val="ru-RU" w:eastAsia="ru-RU"/>
    </w:rPr>
  </w:style>
  <w:style w:type="character" w:customStyle="1" w:styleId="afd">
    <w:name w:val="Тема примечания Знак"/>
    <w:basedOn w:val="ac"/>
    <w:link w:val="afc"/>
    <w:uiPriority w:val="99"/>
    <w:semiHidden/>
    <w:rsid w:val="0022460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2460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2460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24607"/>
    <w:rPr>
      <w:vanish w:val="0"/>
      <w:webHidden w:val="0"/>
      <w:specVanish w:val="0"/>
    </w:rPr>
  </w:style>
  <w:style w:type="character" w:styleId="aff">
    <w:name w:val="Hyperlink"/>
    <w:uiPriority w:val="99"/>
    <w:unhideWhenUsed/>
    <w:rsid w:val="00224607"/>
    <w:rPr>
      <w:color w:val="0000FF"/>
      <w:u w:val="single"/>
    </w:rPr>
  </w:style>
  <w:style w:type="paragraph" w:styleId="HTML">
    <w:name w:val="HTML Preformatted"/>
    <w:basedOn w:val="a1"/>
    <w:link w:val="HTML0"/>
    <w:uiPriority w:val="99"/>
    <w:unhideWhenUsed/>
    <w:rsid w:val="0022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2460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2460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2460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2460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24607"/>
    <w:rPr>
      <w:rFonts w:ascii="Times New Roman" w:eastAsia="Times New Roman" w:hAnsi="Times New Roman" w:cs="Times New Roman"/>
      <w:sz w:val="20"/>
      <w:szCs w:val="20"/>
      <w:lang w:eastAsia="ru-RU"/>
    </w:rPr>
  </w:style>
  <w:style w:type="character" w:customStyle="1" w:styleId="FontStyle16">
    <w:name w:val="Font Style16"/>
    <w:rsid w:val="00224607"/>
    <w:rPr>
      <w:rFonts w:ascii="Times New Roman" w:hAnsi="Times New Roman" w:cs="Times New Roman" w:hint="default"/>
    </w:rPr>
  </w:style>
  <w:style w:type="paragraph" w:customStyle="1" w:styleId="aff0">
    <w:name w:val="Îáû÷íûé"/>
    <w:basedOn w:val="a1"/>
    <w:rsid w:val="00224607"/>
    <w:pPr>
      <w:spacing w:after="0" w:line="240" w:lineRule="auto"/>
      <w:jc w:val="both"/>
    </w:pPr>
    <w:rPr>
      <w:rFonts w:ascii="Arial" w:hAnsi="Arial" w:cs="Arial"/>
      <w:sz w:val="24"/>
      <w:szCs w:val="24"/>
    </w:rPr>
  </w:style>
  <w:style w:type="table" w:styleId="aff1">
    <w:name w:val="Table Grid"/>
    <w:basedOn w:val="a3"/>
    <w:uiPriority w:val="59"/>
    <w:rsid w:val="002246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2460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2460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2460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2460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2460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24607"/>
    <w:pPr>
      <w:spacing w:after="200" w:line="276" w:lineRule="auto"/>
      <w:ind w:left="283" w:hanging="283"/>
      <w:contextualSpacing/>
    </w:pPr>
  </w:style>
  <w:style w:type="table" w:customStyle="1" w:styleId="18">
    <w:name w:val="Сетка таблицы1"/>
    <w:basedOn w:val="a3"/>
    <w:next w:val="aff1"/>
    <w:uiPriority w:val="59"/>
    <w:rsid w:val="0022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2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2460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24607"/>
    <w:pPr>
      <w:ind w:left="283" w:hanging="283"/>
      <w:contextualSpacing/>
    </w:pPr>
  </w:style>
  <w:style w:type="character" w:styleId="aff4">
    <w:name w:val="Subtle Emphasis"/>
    <w:basedOn w:val="a2"/>
    <w:uiPriority w:val="19"/>
    <w:qFormat/>
    <w:rsid w:val="00224607"/>
    <w:rPr>
      <w:i/>
      <w:iCs/>
      <w:color w:val="404040" w:themeColor="text1" w:themeTint="BF"/>
    </w:rPr>
  </w:style>
  <w:style w:type="paragraph" w:customStyle="1" w:styleId="Default">
    <w:name w:val="Default"/>
    <w:rsid w:val="008A5A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5">
    <w:name w:val="Сетка таблицы2"/>
    <w:basedOn w:val="a3"/>
    <w:next w:val="aff1"/>
    <w:uiPriority w:val="59"/>
    <w:rsid w:val="00E514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A2B4123CDA2E499AB4E3F0BE96E5441.dms.sberbank.ru/7A2B4123CDA2E499AB4E3F0BE96E5441-8D6E37856B25DD890AF1FA74B93990BE-08B974D283FB8EC89BBCC00F8857CC8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988C-2F26-4EB6-9549-AA5AA921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4619</Words>
  <Characters>34504</Characters>
  <Application>Microsoft Office Word</Application>
  <DocSecurity>0</DocSecurity>
  <Lines>1063</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5</cp:revision>
  <dcterms:created xsi:type="dcterms:W3CDTF">2022-09-30T03:57:00Z</dcterms:created>
  <dcterms:modified xsi:type="dcterms:W3CDTF">2022-10-06T11:38:00Z</dcterms:modified>
</cp:coreProperties>
</file>