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1425FE0B" w14:textId="7B662A68" w:rsidR="0006752B" w:rsidRPr="0006752B" w:rsidRDefault="000D3BBC" w:rsidP="00067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3421D5" w:rsidRPr="003421D5">
        <w:rPr>
          <w:rFonts w:ascii="Times New Roman" w:hAnsi="Times New Roman" w:cs="Times New Roman"/>
          <w:sz w:val="24"/>
          <w:szCs w:val="24"/>
        </w:rPr>
        <w:t xml:space="preserve"> </w:t>
      </w:r>
      <w:r w:rsidR="003421D5" w:rsidRPr="003421D5">
        <w:rPr>
          <w:rFonts w:ascii="Times New Roman" w:hAnsi="Times New Roman" w:cs="Times New Roman"/>
          <w:sz w:val="24"/>
          <w:szCs w:val="24"/>
        </w:rPr>
        <w:t>договора с Коммерческим Банком «Миллениум Банк» (Закрытое акционерное общество) («Миллениум Банк» (ЗАО), адрес регистрации: 129090, г. Москва, Протопоповский пер., д. 19, стр. 10, ИНН 7744002839, ОГРН 1027744004617) (далее – финансовая организация), конкурсным управляющим (ликвидатором) которого на основании решения Арбитражного суда г. Москвы от 20 апреля 2016 г. по делу № А40-29583/16-86-45Б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 (далее – КУ)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</w:t>
      </w:r>
      <w:r w:rsidR="003421D5" w:rsidRPr="003421D5">
        <w:rPr>
          <w:rFonts w:ascii="Times New Roman" w:hAnsi="Times New Roman" w:cs="Times New Roman"/>
          <w:sz w:val="24"/>
          <w:szCs w:val="24"/>
        </w:rPr>
        <w:t>02030130764 в газете АО «Коммерсантъ» №80(7281) от 07.05.2022 г.</w:t>
      </w:r>
      <w:r w:rsidR="003421D5" w:rsidRPr="003421D5">
        <w:rPr>
          <w:rFonts w:ascii="Times New Roman" w:hAnsi="Times New Roman" w:cs="Times New Roman"/>
          <w:sz w:val="24"/>
          <w:szCs w:val="24"/>
        </w:rPr>
        <w:t xml:space="preserve"> </w:t>
      </w:r>
      <w:r w:rsidR="003421D5">
        <w:rPr>
          <w:rFonts w:ascii="Times New Roman" w:hAnsi="Times New Roman" w:cs="Times New Roman"/>
          <w:sz w:val="24"/>
          <w:szCs w:val="24"/>
        </w:rPr>
        <w:t xml:space="preserve">и в сообщение </w:t>
      </w:r>
      <w:r w:rsidR="003421D5" w:rsidRPr="003421D5">
        <w:rPr>
          <w:rFonts w:ascii="Times New Roman" w:hAnsi="Times New Roman" w:cs="Times New Roman"/>
          <w:sz w:val="24"/>
          <w:szCs w:val="24"/>
        </w:rPr>
        <w:t>02030147632 в газете АО «Коммерсантъ» №152(7353) от 20.08.2022 г.</w:t>
      </w:r>
      <w:r w:rsidR="0006752B">
        <w:rPr>
          <w:rFonts w:ascii="Times New Roman" w:hAnsi="Times New Roman" w:cs="Times New Roman"/>
          <w:sz w:val="24"/>
          <w:szCs w:val="24"/>
        </w:rPr>
        <w:t xml:space="preserve">, </w:t>
      </w:r>
      <w:r w:rsidR="0006752B" w:rsidRPr="0006752B">
        <w:rPr>
          <w:rFonts w:ascii="Times New Roman" w:hAnsi="Times New Roman" w:cs="Times New Roman"/>
          <w:sz w:val="24"/>
          <w:szCs w:val="24"/>
        </w:rPr>
        <w:t>а именно: информацию в части контактов для ознакомления с имуществом читать в следующей редакции: 8 800 505-80-32, gradichanla@lfo1.ru, sochnevavv@lfo1.ru; у ОТ: 8 (499) 395-00-20 (с 9.00 до 18.00 по Московскому времени в рабочие дни) informmsk@auction-house.ru</w:t>
      </w:r>
      <w:r w:rsidR="0006752B">
        <w:rPr>
          <w:rFonts w:ascii="Times New Roman" w:hAnsi="Times New Roman" w:cs="Times New Roman"/>
          <w:sz w:val="24"/>
          <w:szCs w:val="24"/>
        </w:rPr>
        <w:t>.</w:t>
      </w:r>
    </w:p>
    <w:p w14:paraId="108F97C2" w14:textId="77777777" w:rsidR="0006752B" w:rsidRPr="0006752B" w:rsidRDefault="0006752B" w:rsidP="00067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52B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6FBDA3F2" w14:textId="77777777" w:rsidR="0006752B" w:rsidRPr="0006752B" w:rsidRDefault="0006752B" w:rsidP="00067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8243B3" w14:textId="59477D23" w:rsidR="003421D5" w:rsidRDefault="003421D5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27BE72" w14:textId="77777777" w:rsidR="003421D5" w:rsidRDefault="003421D5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4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6752B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21D5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2016-10-26T09:10:00Z</cp:lastPrinted>
  <dcterms:created xsi:type="dcterms:W3CDTF">2022-11-16T09:39:00Z</dcterms:created>
  <dcterms:modified xsi:type="dcterms:W3CDTF">2022-11-16T09:45:00Z</dcterms:modified>
</cp:coreProperties>
</file>