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4" w:rsidRPr="00F73A7B" w:rsidRDefault="00D02E7D" w:rsidP="00D02E7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д. 5, лит. В, (495) 234–04-00 (доб.421), shtefan@auction-house.ru, далее - Организатор торго</w:t>
      </w:r>
      <w:r w:rsidR="001F373E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в, ОТ), действующее </w:t>
      </w:r>
      <w:proofErr w:type="gramStart"/>
      <w:r w:rsidR="001F373E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</w:t>
      </w:r>
      <w:r w:rsidR="00361840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</w:t>
      </w:r>
      <w:proofErr w:type="gramEnd"/>
      <w:r w:rsidR="00361840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договора поручения с </w:t>
      </w:r>
      <w:r w:rsidRPr="000F389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ООО «СИТИСТРОЙ-ПРОЕКТ» </w:t>
      </w:r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7719798582, далее - Должник), в лице </w:t>
      </w:r>
      <w:r w:rsidRPr="000F389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конкурсного управляющего </w:t>
      </w:r>
      <w:proofErr w:type="spellStart"/>
      <w:r w:rsidRPr="000F389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Деринга</w:t>
      </w:r>
      <w:proofErr w:type="spellEnd"/>
      <w:r w:rsidRPr="000F389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Б. Ю. </w:t>
      </w:r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(ИНН 771917056306</w:t>
      </w:r>
      <w:r w:rsid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далее-</w:t>
      </w:r>
      <w:r w:rsidR="001F373E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КУ)</w:t>
      </w:r>
      <w:r w:rsidR="001937FB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1F373E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896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член С</w:t>
      </w:r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АУ "Возрождение" (ИНН 7718748282</w:t>
      </w:r>
      <w:r w:rsidR="001F373E"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действующего на </w:t>
      </w:r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основ.</w:t>
      </w:r>
      <w:r w:rsidRPr="000F38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389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Решения и Определения Арбитражного суда Московской обл., от 02.10.2019, от 11.02.2021 по делу 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№А41-94138/18,</w:t>
      </w:r>
      <w:r w:rsidRPr="000F3896">
        <w:rPr>
          <w:rFonts w:ascii="Times New Roman" w:hAnsi="Times New Roman" w:cs="Times New Roman"/>
          <w:sz w:val="20"/>
          <w:szCs w:val="20"/>
        </w:rPr>
        <w:t xml:space="preserve"> сообщает о результатах проведения </w:t>
      </w:r>
      <w:r w:rsidRPr="000F3896">
        <w:rPr>
          <w:rFonts w:ascii="Times New Roman" w:hAnsi="Times New Roman" w:cs="Times New Roman"/>
          <w:b/>
          <w:sz w:val="20"/>
          <w:szCs w:val="20"/>
        </w:rPr>
        <w:t>первых электронных</w:t>
      </w:r>
      <w:r w:rsidRPr="000F3896">
        <w:rPr>
          <w:rFonts w:ascii="Times New Roman" w:hAnsi="Times New Roman" w:cs="Times New Roman"/>
          <w:sz w:val="20"/>
          <w:szCs w:val="20"/>
        </w:rPr>
        <w:t xml:space="preserve"> </w:t>
      </w:r>
      <w:r w:rsidRPr="000F3896">
        <w:rPr>
          <w:rFonts w:ascii="Times New Roman" w:hAnsi="Times New Roman" w:cs="Times New Roman"/>
          <w:b/>
          <w:sz w:val="20"/>
          <w:szCs w:val="20"/>
        </w:rPr>
        <w:t>торгов</w:t>
      </w:r>
      <w:r w:rsidRPr="000F3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форме аукциона </w:t>
      </w:r>
      <w:r w:rsidRPr="000F3896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</w:t>
      </w:r>
      <w:r w:rsidR="000F3896">
        <w:rPr>
          <w:rFonts w:ascii="Times New Roman" w:hAnsi="Times New Roman" w:cs="Times New Roman"/>
          <w:sz w:val="20"/>
          <w:szCs w:val="20"/>
        </w:rPr>
        <w:t>ления предложений о цене (далее–</w:t>
      </w:r>
      <w:r w:rsidRPr="000F3896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 w:rsidRPr="000F38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10.11.2022</w:t>
      </w:r>
      <w:r w:rsidR="00576792" w:rsidRPr="000F38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0F38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F3896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Pr="000F38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http://lot-online.ru/ </w:t>
      </w:r>
      <w:r w:rsidR="000F3896">
        <w:rPr>
          <w:rFonts w:ascii="Times New Roman" w:hAnsi="Times New Roman" w:cs="Times New Roman"/>
          <w:color w:val="000000" w:themeColor="text1"/>
          <w:sz w:val="20"/>
          <w:szCs w:val="20"/>
        </w:rPr>
        <w:t>(далее</w:t>
      </w:r>
      <w:r w:rsidR="001F373E" w:rsidRPr="000F38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–ЭП) </w:t>
      </w:r>
      <w:r w:rsidRPr="000F389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(№ торгов:</w:t>
      </w:r>
      <w:r w:rsidRPr="000F3896">
        <w:rPr>
          <w:rFonts w:ascii="Times New Roman" w:hAnsi="Times New Roman" w:cs="Times New Roman"/>
          <w:iCs/>
          <w:sz w:val="20"/>
          <w:szCs w:val="20"/>
        </w:rPr>
        <w:t>146251</w:t>
      </w:r>
      <w:r w:rsidRPr="000F389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  <w:r w:rsidRPr="000F389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</w:t>
      </w:r>
      <w:r w:rsidRPr="000F389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Торги по </w:t>
      </w:r>
      <w:r w:rsidRPr="000F389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Лотам 1-2</w:t>
      </w:r>
      <w:r w:rsidRPr="000F389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признаны несостоявшимися в связи с отсутствием заявок.</w:t>
      </w:r>
      <w:r w:rsidR="000E6F5D" w:rsidRPr="000F389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сообщает о проведении </w:t>
      </w:r>
      <w:r w:rsidR="00F63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10.01</w:t>
      </w:r>
      <w:bookmarkStart w:id="0" w:name="_GoBack"/>
      <w:bookmarkEnd w:id="0"/>
      <w:r w:rsidR="00F63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в 10 час. 00 мин. (</w:t>
      </w:r>
      <w:proofErr w:type="spellStart"/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повторных открытых электронных торгов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проведения аукциона, открытого по составу участников с открытой формой подачи предложений о цене </w:t>
      </w:r>
      <w:r w:rsid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(далее–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повторные 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Торги) на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ЭП.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</w:t>
      </w:r>
      <w:r w:rsidR="00361840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Торгах с 09 час. 00 мин. </w:t>
      </w:r>
      <w:r w:rsidR="00F63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</w:t>
      </w:r>
      <w:r w:rsidR="000E6F5D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.11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.2022г. по </w:t>
      </w:r>
      <w:r w:rsidR="00F63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08.01.2023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до 23 час. 00 мин</w:t>
      </w:r>
      <w:r w:rsidR="000E6F5D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E6F5D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Определение участников </w:t>
      </w:r>
      <w:r w:rsidR="00576792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="000E6F5D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оргов</w:t>
      </w:r>
      <w:r w:rsid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F630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09.01.2023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в 17 час. 00 мин.,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протоколом об</w:t>
      </w:r>
      <w:r w:rsidR="000E6F5D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определении участников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</w:t>
      </w:r>
      <w:r w:rsidR="000E6F5D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оргов.</w:t>
      </w:r>
      <w:r w:rsidRPr="000F3896">
        <w:rPr>
          <w:rFonts w:ascii="Times New Roman" w:hAnsi="Times New Roman" w:cs="Times New Roman"/>
          <w:sz w:val="20"/>
          <w:szCs w:val="20"/>
        </w:rPr>
        <w:t xml:space="preserve"> 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на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 отдельными л</w:t>
      </w:r>
      <w:r w:rsid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отами подлежит имущество (далее–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Имущество, Лоты): 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: Право аре</w:t>
      </w:r>
      <w:r w:rsid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нды на земельный участок (далее-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ЗУ), категория земель: земли населенных пунктов, вид разрешенного использования: обслуживание автотранспорта, пл. 9315+/-34 </w:t>
      </w:r>
      <w:proofErr w:type="spellStart"/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адрес: Московская обл., Одинцовский р-н, c/o </w:t>
      </w:r>
      <w:proofErr w:type="spellStart"/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Ликинский</w:t>
      </w:r>
      <w:proofErr w:type="spellEnd"/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районе дер. Зайцево, </w:t>
      </w:r>
      <w:proofErr w:type="spellStart"/>
      <w:r w:rsid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. №: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50:20:0070303:2119. Участок арендуется на основании Договора аренды ЗУ с Комитетом по управлению муниципальным имуществом Администрации Одинцовского городского округа Московской обл. № 8488 от 18.03.2022 с арендной платой 967 595,63 руб. за квартал. Срок действия Договора аренды по 11.09.2056г. 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Начальная цена (далее-</w:t>
      </w:r>
      <w:proofErr w:type="gramStart"/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НЦ)-</w:t>
      </w:r>
      <w:proofErr w:type="gramEnd"/>
      <w:r w:rsidR="000E6F5D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28 440 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000 руб.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D67A2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Обременение: о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граничения прав на ЗУ, предусмотренные ст. 56, 56.1 Земельного кодекса РФ. Лот 2: 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требования (дебиторская задолженность) к ООО «ФИРМА ПРОФИ-КЛАБ» (ИНН 7713167862): задолженность</w:t>
      </w:r>
      <w:r w:rsidR="000E6F5D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размере 383 971 руб. 74 </w:t>
      </w:r>
      <w:proofErr w:type="gramStart"/>
      <w:r w:rsidR="000E6F5D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коп.,</w:t>
      </w:r>
      <w:proofErr w:type="gramEnd"/>
      <w:r w:rsid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которых 58 971 руб. 71 коп.–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процентов, на основании Определения Арбитражного суда г. Москвы от 13.11.2020 по делу №А40-233553/19-95-267; Задолженность в размере 62 496 727 руб. 66 коп. на основании Определения Арбитражного суда г. Москвы от 01.02.2021 по делу № А40-233553/19-95-267. 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НЦ-</w:t>
      </w:r>
      <w:r w:rsidR="001F373E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56 592 </w:t>
      </w:r>
      <w:r w:rsidR="003D67A2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629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1F373E"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46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Ознакомление с документами в отношении Лотов производится по предварительной договорённости в раб.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дни с 11:00 до 16:00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эл. почта: borisdering@rambler.ru, тел. +7 916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526 27 28 (</w:t>
      </w:r>
      <w:proofErr w:type="spellStart"/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Деринг</w:t>
      </w:r>
      <w:proofErr w:type="spellEnd"/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Б.Ю.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а также у ОТ: тел. 8 (499) 395-00-20 (с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9.00 до 18.00 по </w:t>
      </w:r>
      <w:proofErr w:type="spellStart"/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раб. дни) </w:t>
      </w:r>
      <w:hyperlink r:id="rId4" w:history="1">
        <w:r w:rsidRPr="000F3896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73A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Задаток–5 % от НЦ Лота. Шаг аукциона–</w:t>
      </w:r>
      <w:r w:rsidRPr="000F38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5% от НЦ Лота.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</w:t>
      </w:r>
      <w:r w:rsid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внесения задатка: получатель-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платежном документе в графе «назначение платежа» должна содержаться информация: «№ л/с __________Средства для проведения операций по обеспечению участия в электронных процедурах. НДС не облагается». 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кола об определении участников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оргов. Исполнение обязанности по внесению суммы задатка третьими лица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не допускается. К участию в 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оргах допускаются любые юр. и физ. лица, представившие в установл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енный срок заявку на участие в 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оргах и перечислившие задаток в установленном порядке. Заявка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подписью заявителя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r w:rsid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>уального предпринимателя, далее-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Торгов</w:t>
      </w:r>
      <w:r w:rsid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предложившее наиболее высокую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цену</w:t>
      </w:r>
      <w:r w:rsid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ПТ)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имеет право отменить 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орги в любое время до момента</w:t>
      </w:r>
      <w:r w:rsidR="001F373E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подведения итогов. Результаты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 подводятся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в день и в месте проведения 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 на сайте ЭП и оформляются прото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 о результатах проведения 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Протокол размещается на ЭП в день принятия ОТ решения о признании участника </w:t>
      </w:r>
      <w:r w:rsidR="00361840"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Проект</w:t>
      </w:r>
      <w:r w:rsidRPr="000F3896">
        <w:rPr>
          <w:rFonts w:ascii="Times New Roman" w:hAnsi="Times New Roman" w:cs="Times New Roman"/>
          <w:sz w:val="20"/>
          <w:szCs w:val="20"/>
        </w:rPr>
        <w:t xml:space="preserve"> </w:t>
      </w:r>
      <w:r w:rsidRPr="000F38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переуступки права аренды земельного </w:t>
      </w:r>
      <w:r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участка/договора уступки </w:t>
      </w:r>
      <w:r w:rsidR="00F73A7B"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 требования (цессии) (далее-</w:t>
      </w:r>
      <w:r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Договор) размещен на ЭП. Договор заключается с </w:t>
      </w:r>
      <w:r w:rsidR="00361840"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</w:t>
      </w:r>
      <w:r w:rsidR="00361840"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="00F73A7B"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от КУ. Оплата–</w:t>
      </w:r>
      <w:r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30 дней со дня подписания Договора на основной счет Должника: Р/с № 40702810620100004569 в ТКБ БАНК ПАО, г. Москва, БИК: 044525388, к/с № 30101810800000000388</w:t>
      </w:r>
      <w:r w:rsidR="002F1E23" w:rsidRPr="00F73A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A508F4" w:rsidRPr="00F73A7B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E9"/>
    <w:rsid w:val="000500E9"/>
    <w:rsid w:val="000E6F5D"/>
    <w:rsid w:val="000F3896"/>
    <w:rsid w:val="001872CD"/>
    <w:rsid w:val="001937FB"/>
    <w:rsid w:val="001F373E"/>
    <w:rsid w:val="002F1E23"/>
    <w:rsid w:val="00326149"/>
    <w:rsid w:val="00361840"/>
    <w:rsid w:val="003D67A2"/>
    <w:rsid w:val="00576792"/>
    <w:rsid w:val="00707040"/>
    <w:rsid w:val="00A508F4"/>
    <w:rsid w:val="00D02E7D"/>
    <w:rsid w:val="00F630B9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12576-E5DC-49A5-9E38-3F4B178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2E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5</cp:revision>
  <cp:lastPrinted>2022-11-16T12:40:00Z</cp:lastPrinted>
  <dcterms:created xsi:type="dcterms:W3CDTF">2022-11-10T13:09:00Z</dcterms:created>
  <dcterms:modified xsi:type="dcterms:W3CDTF">2022-11-16T12:40:00Z</dcterms:modified>
</cp:coreProperties>
</file>