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BF" w:rsidRDefault="00603DBF" w:rsidP="00603DBF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3: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 w:rsidRPr="00603DBF">
        <w:rPr>
          <w:sz w:val="24"/>
          <w:szCs w:val="24"/>
        </w:rPr>
        <w:t>ООО «</w:t>
      </w:r>
      <w:proofErr w:type="spellStart"/>
      <w:r w:rsidRPr="00603DBF">
        <w:rPr>
          <w:sz w:val="24"/>
          <w:szCs w:val="24"/>
        </w:rPr>
        <w:t>Квадра</w:t>
      </w:r>
      <w:proofErr w:type="spellEnd"/>
      <w:r w:rsidRPr="00603DBF">
        <w:rPr>
          <w:sz w:val="24"/>
          <w:szCs w:val="24"/>
        </w:rPr>
        <w:t xml:space="preserve">» к </w:t>
      </w:r>
      <w:r w:rsidRPr="00603DBF">
        <w:rPr>
          <w:color w:val="000000" w:themeColor="text1"/>
          <w:sz w:val="24"/>
          <w:szCs w:val="24"/>
        </w:rPr>
        <w:t>Куликов</w:t>
      </w:r>
      <w:r>
        <w:rPr>
          <w:color w:val="000000" w:themeColor="text1"/>
          <w:sz w:val="24"/>
          <w:szCs w:val="24"/>
        </w:rPr>
        <w:t>ой</w:t>
      </w:r>
      <w:r w:rsidRPr="00603DBF">
        <w:rPr>
          <w:color w:val="000000" w:themeColor="text1"/>
          <w:sz w:val="24"/>
          <w:szCs w:val="24"/>
        </w:rPr>
        <w:t xml:space="preserve"> Елен</w:t>
      </w:r>
      <w:r>
        <w:rPr>
          <w:color w:val="000000" w:themeColor="text1"/>
          <w:sz w:val="24"/>
          <w:szCs w:val="24"/>
        </w:rPr>
        <w:t>е</w:t>
      </w:r>
      <w:r w:rsidRPr="00603DBF">
        <w:rPr>
          <w:color w:val="000000" w:themeColor="text1"/>
          <w:sz w:val="24"/>
          <w:szCs w:val="24"/>
        </w:rPr>
        <w:t xml:space="preserve"> Николаевн</w:t>
      </w:r>
      <w:r>
        <w:rPr>
          <w:color w:val="000000" w:themeColor="text1"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 xml:space="preserve">на общую сумму </w:t>
      </w:r>
      <w:r w:rsidRPr="009061DB">
        <w:rPr>
          <w:sz w:val="24"/>
          <w:szCs w:val="24"/>
        </w:rPr>
        <w:t>31</w:t>
      </w:r>
      <w:r>
        <w:rPr>
          <w:sz w:val="24"/>
          <w:szCs w:val="24"/>
        </w:rPr>
        <w:t> 005 821</w:t>
      </w:r>
      <w:r w:rsidRPr="009061DB">
        <w:rPr>
          <w:sz w:val="24"/>
          <w:szCs w:val="24"/>
        </w:rPr>
        <w:t xml:space="preserve"> руб. 40 коп</w:t>
      </w:r>
      <w:r>
        <w:rPr>
          <w:sz w:val="24"/>
          <w:szCs w:val="24"/>
        </w:rPr>
        <w:t>,</w:t>
      </w:r>
      <w:r w:rsidRPr="003679E1">
        <w:rPr>
          <w:sz w:val="24"/>
          <w:szCs w:val="24"/>
        </w:rPr>
        <w:t xml:space="preserve"> возникш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е</w:t>
      </w:r>
      <w:r w:rsidRPr="003679E1">
        <w:rPr>
          <w:sz w:val="24"/>
          <w:szCs w:val="24"/>
        </w:rPr>
        <w:t xml:space="preserve"> на основании </w:t>
      </w:r>
      <w:r w:rsidRPr="009061DB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9061DB">
        <w:rPr>
          <w:sz w:val="24"/>
          <w:szCs w:val="24"/>
        </w:rPr>
        <w:t xml:space="preserve"> Арбитражного суда города Москвы от </w:t>
      </w:r>
      <w:r w:rsidRPr="003773CD">
        <w:rPr>
          <w:sz w:val="24"/>
          <w:szCs w:val="24"/>
        </w:rPr>
        <w:t>24.09.2020</w:t>
      </w:r>
      <w:r w:rsidRPr="00646A14">
        <w:rPr>
          <w:sz w:val="28"/>
          <w:szCs w:val="28"/>
        </w:rPr>
        <w:t xml:space="preserve"> </w:t>
      </w:r>
      <w:r w:rsidRPr="009061DB">
        <w:rPr>
          <w:sz w:val="24"/>
          <w:szCs w:val="24"/>
        </w:rPr>
        <w:t>г.</w:t>
      </w:r>
      <w:r>
        <w:rPr>
          <w:sz w:val="24"/>
          <w:szCs w:val="24"/>
        </w:rPr>
        <w:t xml:space="preserve"> по делу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А40-154522/17-174-239Б. </w:t>
      </w:r>
    </w:p>
    <w:p w:rsidR="00603DBF" w:rsidRDefault="00603DBF" w:rsidP="00603DBF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ешением Арбитражного суда Московской области от 23.03.2022 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>Куликова Е.Н. признана несостоятельной (банкротом) (дело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А41-47813/21), введена процедура реализации. </w:t>
      </w:r>
    </w:p>
    <w:p w:rsidR="00603DBF" w:rsidRPr="00FD5262" w:rsidRDefault="00603DBF" w:rsidP="00603DBF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Определением Арбитражного суда Московской обл. от 16.05.2022 г. </w:t>
      </w:r>
      <w:r w:rsidRPr="00FD5262">
        <w:rPr>
          <w:sz w:val="24"/>
          <w:szCs w:val="24"/>
        </w:rPr>
        <w:t>требование ООО «</w:t>
      </w:r>
      <w:proofErr w:type="spellStart"/>
      <w:r>
        <w:rPr>
          <w:sz w:val="24"/>
          <w:szCs w:val="24"/>
        </w:rPr>
        <w:t>Квадра</w:t>
      </w:r>
      <w:proofErr w:type="spellEnd"/>
      <w:r w:rsidRPr="00FD5262">
        <w:rPr>
          <w:sz w:val="24"/>
          <w:szCs w:val="24"/>
        </w:rPr>
        <w:t xml:space="preserve">» </w:t>
      </w:r>
      <w:r w:rsidRPr="007F5053">
        <w:rPr>
          <w:sz w:val="24"/>
          <w:szCs w:val="24"/>
        </w:rPr>
        <w:t>в размере 31 005 821,4 руб. основного долга</w:t>
      </w:r>
      <w:r>
        <w:rPr>
          <w:sz w:val="24"/>
          <w:szCs w:val="24"/>
        </w:rPr>
        <w:t>,</w:t>
      </w:r>
      <w:r w:rsidRPr="00FD5262">
        <w:rPr>
          <w:sz w:val="24"/>
          <w:szCs w:val="24"/>
        </w:rPr>
        <w:t xml:space="preserve"> признан</w:t>
      </w:r>
      <w:r>
        <w:rPr>
          <w:sz w:val="24"/>
          <w:szCs w:val="24"/>
        </w:rPr>
        <w:t>о</w:t>
      </w:r>
      <w:r w:rsidRPr="00FD5262">
        <w:rPr>
          <w:sz w:val="24"/>
          <w:szCs w:val="24"/>
        </w:rPr>
        <w:t xml:space="preserve"> обоснованным и подлежащим</w:t>
      </w:r>
      <w:bookmarkStart w:id="0" w:name="_GoBack"/>
      <w:bookmarkEnd w:id="0"/>
      <w:r w:rsidRPr="00FD5262">
        <w:rPr>
          <w:sz w:val="24"/>
          <w:szCs w:val="24"/>
        </w:rPr>
        <w:t xml:space="preserve"> удовлетворению в </w:t>
      </w:r>
      <w:r>
        <w:rPr>
          <w:sz w:val="24"/>
          <w:szCs w:val="24"/>
        </w:rPr>
        <w:t>составе третьей очереди.</w:t>
      </w:r>
    </w:p>
    <w:p w:rsidR="00603DBF" w:rsidRDefault="00603DBF" w:rsidP="00603DBF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BF"/>
    <w:rsid w:val="00603DBF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JbkZmL1mE/YBugXk12azX2N7NDg3netpI6ekYGN+Sks=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uecavT1NnXB/lZqONBQ4JDtiLQ2Uro5r8iTQERTzSn4=</DigestValue>
    </Reference>
  </SignedInfo>
  <SignatureValue>0ijWwX/nNQUXJHDyRqK0LnXrET4KUstZkchQtI9zY/9E8fwEZIRc8fkma1dCpUe/
qAmpQcYnVgqLtxgVE1bTQQ==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nIdtrL41BvRb2eNKRkX5IMYv3kM=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3jutOd/5dGndQYhZFg8OLvfikkA=</DigestValue>
      </Reference>
      <Reference URI="/word/styles.xml?ContentType=application/vnd.openxmlformats-officedocument.wordprocessingml.styles+xml">
        <DigestMethod Algorithm="http://www.w3.org/2000/09/xmldsig#sha1"/>
        <DigestValue>AdO+Lu4++A6mA/SNXxfHOoGH96E=</DigestValue>
      </Reference>
      <Reference URI="/word/stylesWithEffects.xml?ContentType=application/vnd.ms-word.stylesWithEffects+xml">
        <DigestMethod Algorithm="http://www.w3.org/2000/09/xmldsig#sha1"/>
        <DigestValue>XCXUaSkmDeMB9aps8bDg3KFykIc=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2022-10-11T10:05:50Z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2022-10-11T10:05:50Z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2022-10-06T12:12:00Z</dcterms:created>
  <dcterms:modified xsi:type="dcterms:W3CDTF">2022-10-06T12:14:00Z</dcterms:modified>
</cp:coreProperties>
</file>