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267B2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F810FEC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0D13B0">
        <w:rPr>
          <w:sz w:val="28"/>
          <w:szCs w:val="28"/>
        </w:rPr>
        <w:t>149379</w:t>
      </w:r>
    </w:p>
    <w:p w14:paraId="454CBF1B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0D13B0">
        <w:rPr>
          <w:rFonts w:ascii="Times New Roman" w:hAnsi="Times New Roman" w:cs="Times New Roman"/>
          <w:sz w:val="28"/>
          <w:szCs w:val="28"/>
        </w:rPr>
        <w:t>18.01.2023 10:00</w:t>
      </w:r>
    </w:p>
    <w:p w14:paraId="2C4C37B7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3023735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D36B46" w14:paraId="08E18CC2" w14:textId="77777777" w:rsidTr="00281FE0">
        <w:tc>
          <w:tcPr>
            <w:tcW w:w="5076" w:type="dxa"/>
            <w:shd w:val="clear" w:color="auto" w:fill="FFFFFF"/>
          </w:tcPr>
          <w:p w14:paraId="070CA9E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0BDF8906" w14:textId="77777777" w:rsidR="00D342DA" w:rsidRPr="00D36B46" w:rsidRDefault="000D13B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36B46">
              <w:rPr>
                <w:sz w:val="28"/>
                <w:szCs w:val="28"/>
              </w:rPr>
              <w:t>Попов Андрей Евгеньевич</w:t>
            </w:r>
            <w:r w:rsidR="00D342DA" w:rsidRPr="00D36B46">
              <w:rPr>
                <w:sz w:val="28"/>
                <w:szCs w:val="28"/>
              </w:rPr>
              <w:t xml:space="preserve">, </w:t>
            </w:r>
          </w:p>
          <w:p w14:paraId="19985DD3" w14:textId="77777777" w:rsidR="00D342DA" w:rsidRPr="00D36B46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36B46">
              <w:rPr>
                <w:sz w:val="28"/>
                <w:szCs w:val="28"/>
              </w:rPr>
              <w:t xml:space="preserve">, </w:t>
            </w:r>
            <w:proofErr w:type="gramStart"/>
            <w:r w:rsidRPr="00D36B46">
              <w:rPr>
                <w:sz w:val="28"/>
                <w:szCs w:val="28"/>
              </w:rPr>
              <w:t>ОГРН ,</w:t>
            </w:r>
            <w:proofErr w:type="gramEnd"/>
            <w:r w:rsidRPr="00D36B46">
              <w:rPr>
                <w:sz w:val="28"/>
                <w:szCs w:val="28"/>
              </w:rPr>
              <w:t xml:space="preserve"> ИНН </w:t>
            </w:r>
            <w:r w:rsidR="000D13B0" w:rsidRPr="00D36B46">
              <w:rPr>
                <w:sz w:val="28"/>
                <w:szCs w:val="28"/>
              </w:rPr>
              <w:t>660608669640</w:t>
            </w:r>
            <w:r w:rsidRPr="00D36B46">
              <w:rPr>
                <w:sz w:val="28"/>
                <w:szCs w:val="28"/>
              </w:rPr>
              <w:t>.</w:t>
            </w:r>
          </w:p>
          <w:p w14:paraId="05542A25" w14:textId="77777777" w:rsidR="00D342DA" w:rsidRPr="00D36B4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D36B46" w14:paraId="2AA42DDB" w14:textId="77777777" w:rsidTr="00281FE0">
        <w:tc>
          <w:tcPr>
            <w:tcW w:w="5076" w:type="dxa"/>
            <w:shd w:val="clear" w:color="auto" w:fill="FFFFFF"/>
          </w:tcPr>
          <w:p w14:paraId="4FE1B49C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DA9F1D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7E16D839" w14:textId="77777777" w:rsidR="000D13B0" w:rsidRPr="00D36B46" w:rsidRDefault="000D13B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14:paraId="4D7207DB" w14:textId="77777777" w:rsidR="00D342DA" w:rsidRPr="00D36B46" w:rsidRDefault="000D13B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D36B46" w14:paraId="1BF8448E" w14:textId="77777777" w:rsidTr="00281FE0">
        <w:tc>
          <w:tcPr>
            <w:tcW w:w="5076" w:type="dxa"/>
            <w:shd w:val="clear" w:color="auto" w:fill="FFFFFF"/>
          </w:tcPr>
          <w:p w14:paraId="7780077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05AB696E" w14:textId="77777777" w:rsidR="00D342DA" w:rsidRPr="00D36B46" w:rsidRDefault="000D13B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36B46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D36B46">
              <w:rPr>
                <w:sz w:val="28"/>
                <w:szCs w:val="28"/>
              </w:rPr>
              <w:t xml:space="preserve">, дело о банкротстве </w:t>
            </w:r>
            <w:r w:rsidRPr="00D36B46">
              <w:rPr>
                <w:sz w:val="28"/>
                <w:szCs w:val="28"/>
              </w:rPr>
              <w:t>А60-7176/2022</w:t>
            </w:r>
          </w:p>
        </w:tc>
      </w:tr>
      <w:tr w:rsidR="00D342DA" w:rsidRPr="00D36B46" w14:paraId="011BF6CE" w14:textId="77777777" w:rsidTr="00281FE0">
        <w:tc>
          <w:tcPr>
            <w:tcW w:w="5076" w:type="dxa"/>
            <w:shd w:val="clear" w:color="auto" w:fill="FFFFFF"/>
          </w:tcPr>
          <w:p w14:paraId="1E6AB9C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7F65D7FD" w14:textId="77777777" w:rsidR="00D342DA" w:rsidRPr="00D36B46" w:rsidRDefault="000D13B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 признании банкротом</w:t>
            </w:r>
            <w:r w:rsidR="00D342DA"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22.04.2022</w:t>
            </w:r>
            <w:r w:rsidR="00D342DA"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5CAF31F0" w14:textId="77777777" w:rsidTr="00281FE0">
        <w:tc>
          <w:tcPr>
            <w:tcW w:w="5076" w:type="dxa"/>
            <w:shd w:val="clear" w:color="auto" w:fill="FFFFFF"/>
          </w:tcPr>
          <w:p w14:paraId="28D7F3E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7FB4F886" w14:textId="77777777" w:rsidR="00D342DA" w:rsidRPr="001D2D62" w:rsidRDefault="000D13B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Автомобиль грузовой бортовой марки 33462-0000010-101, 2011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гос. номер С857МО96, цвет: белый VIN: XWV33462YBM000054.</w:t>
            </w:r>
          </w:p>
        </w:tc>
      </w:tr>
      <w:tr w:rsidR="00D342DA" w:rsidRPr="001D2D62" w14:paraId="5AF87089" w14:textId="77777777" w:rsidTr="00281FE0">
        <w:tc>
          <w:tcPr>
            <w:tcW w:w="5076" w:type="dxa"/>
            <w:shd w:val="clear" w:color="auto" w:fill="FFFFFF"/>
          </w:tcPr>
          <w:p w14:paraId="481BB32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69B4DFBE" w14:textId="77777777" w:rsidR="00D342DA" w:rsidRPr="001D2D62" w:rsidRDefault="000D13B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14:paraId="5762191A" w14:textId="77777777" w:rsidTr="00281FE0">
        <w:tc>
          <w:tcPr>
            <w:tcW w:w="5076" w:type="dxa"/>
            <w:shd w:val="clear" w:color="auto" w:fill="FFFFFF"/>
          </w:tcPr>
          <w:p w14:paraId="080222E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5502617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348331D1" w14:textId="77777777" w:rsidTr="00281FE0">
        <w:tc>
          <w:tcPr>
            <w:tcW w:w="5076" w:type="dxa"/>
            <w:shd w:val="clear" w:color="auto" w:fill="FFFFFF"/>
          </w:tcPr>
          <w:p w14:paraId="6969D27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1BBCC94C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0D13B0">
              <w:rPr>
                <w:sz w:val="28"/>
                <w:szCs w:val="28"/>
              </w:rPr>
              <w:t>05.12.2022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0D13B0">
              <w:rPr>
                <w:sz w:val="28"/>
                <w:szCs w:val="28"/>
              </w:rPr>
              <w:t>16.01.2023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3542D2D5" w14:textId="77777777" w:rsidTr="00281FE0">
        <w:tc>
          <w:tcPr>
            <w:tcW w:w="5076" w:type="dxa"/>
            <w:shd w:val="clear" w:color="auto" w:fill="FFFFFF"/>
          </w:tcPr>
          <w:p w14:paraId="281AE42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2AAFCC71" w14:textId="06DD1552" w:rsidR="00D342DA" w:rsidRPr="001D2D62" w:rsidRDefault="00D36B46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 w:rsidRPr="00D36B46">
              <w:rPr>
                <w:bCs/>
                <w:sz w:val="28"/>
                <w:szCs w:val="28"/>
              </w:rPr>
      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и указанным в сообщении о проведении торгов. К участию в торгах допускаются любые юридические и физические лица, имеющие право быть покупателями имущества в соответствии с законодательством РФ. Для участия в открытых торгах в форме аукциона заявитель подает в установленный срок заявку на участие в открытых электронных торгах, которая оформляется в виде электронного документа и подается на сайт оператора электронной торговой площадки. Заявка на участие в торгах должна соответствовать требованиям, установленным ФЗ «О 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проведении торгов, и оформляется в форме электронного документа. К заявке на участие в торгах должны прилагаться копии следующих документов: а) действительная на день представления заявки на участие в торгах выписка из единого </w:t>
            </w:r>
            <w:r w:rsidRPr="00D36B46">
              <w:rPr>
                <w:bCs/>
                <w:sz w:val="28"/>
                <w:szCs w:val="28"/>
              </w:rPr>
              <w:lastRenderedPageBreak/>
              <w:t xml:space="preserve">государственного реестра юридических лиц;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органа); е) платежный документ об уплате суммы задатка (расчетно-кассовый ордер, платежное поручение, иной финансовый платежный документ, подтверждающий уплату задатка); Документы, прилагаемые к заявке, представляются в форме электронных документов, подписанных электронной цифровой подписью заявителя в адрес оператора электронной площадки. Заявитель обязан обеспечить поступление вышеуказанных документов организатору торгов и оператору электронной площадки вместе с заявкой на участие в торгах. Риск несвоевременного поступления документов несет заявитель. Для участия в торгах претендент вносит задаток в размере и сроки, указанные в сообщении о проведении торгов, на расчетный счет по реквизитам, указанным организатором торгов в сообщении о торгах. Решение об отказе </w:t>
            </w:r>
            <w:r w:rsidRPr="00D36B46">
              <w:rPr>
                <w:bCs/>
                <w:sz w:val="28"/>
                <w:szCs w:val="28"/>
              </w:rPr>
              <w:lastRenderedPageBreak/>
              <w:t>в допуске заявителя к участию в торгах принимается в случае, если: 1) заявка на участие в торгах не соответствует требованиям, установленным Федеральным законом «О несостоятельности (банкротстве)» и указанным в сообщении о проведении торгов, Порядке проведения открытых торгов в электронной форме при продаже имущества (предприятия) должника в ходе процедур, применяемых в деле о банкротстве и настоящем Положении; 2) представленные заявителем документы не соответствуют установленным к ним требованиям или сведения, содержащиеся в них, недостоверны; 3)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D342DA" w:rsidRPr="00E600A4" w14:paraId="2C99D5D8" w14:textId="77777777" w:rsidTr="00281FE0">
        <w:tc>
          <w:tcPr>
            <w:tcW w:w="5076" w:type="dxa"/>
            <w:shd w:val="clear" w:color="auto" w:fill="FFFFFF"/>
          </w:tcPr>
          <w:p w14:paraId="5F9F0FA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7428E83D" w14:textId="77777777" w:rsidR="000D13B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6062532F" w14:textId="77777777" w:rsidR="000D13B0" w:rsidRDefault="000D13B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29 700.00 руб.</w:t>
            </w:r>
          </w:p>
          <w:p w14:paraId="371E28F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B172F81" w14:textId="77777777" w:rsidR="00D342DA" w:rsidRPr="00D36B46" w:rsidRDefault="000D13B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6B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открытом аукционе претендент вносит задаток в размере и сроки, указанные в сообщении о проведении торгов, на банковский счет по реквизитам, указанным организатором торгов в сообщении о торгах. Размер задатка составляет 10 % от начальной цены </w:t>
            </w:r>
            <w:proofErr w:type="gramStart"/>
            <w:r w:rsidRPr="00D36B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имущества .</w:t>
            </w:r>
            <w:proofErr w:type="gramEnd"/>
            <w:r w:rsidRPr="00D36B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внесенным с даты поступления всей суммы задатка на банковский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</w:t>
            </w:r>
            <w:r w:rsidRPr="00D36B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</w:t>
            </w:r>
            <w:proofErr w:type="gramStart"/>
            <w:r w:rsidRPr="00D36B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D36B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14:paraId="6386272D" w14:textId="77777777" w:rsidR="00D342DA" w:rsidRPr="00E600A4" w:rsidRDefault="000D13B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D36B4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Банковские реквизиты для внесения задатка для участия в торгах и расчета по договору купли - </w:t>
            </w:r>
            <w:proofErr w:type="gramStart"/>
            <w:r w:rsidRPr="00D36B4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продажи:   </w:t>
            </w:r>
            <w:proofErr w:type="gramEnd"/>
            <w:r w:rsidRPr="00D36B4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                        БАНК ПОЛУЧАТЕЛЯ - Уральский банк ПАО Сбербанк КОР.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СЧЕТ - 301018105000000000674 БИК - 046577674  ПОЛУЧАТЕЛЬ –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Попов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Андрей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Евгеньевич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СЧЕТ ПОЛУЧАТЕЛЯ - 423 018 100 164 70000 871</w:t>
            </w:r>
          </w:p>
        </w:tc>
      </w:tr>
      <w:tr w:rsidR="00D342DA" w:rsidRPr="001D2D62" w14:paraId="57D673C4" w14:textId="77777777" w:rsidTr="00281FE0">
        <w:tc>
          <w:tcPr>
            <w:tcW w:w="5076" w:type="dxa"/>
            <w:shd w:val="clear" w:color="auto" w:fill="FFFFFF"/>
          </w:tcPr>
          <w:p w14:paraId="24AD99E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32F63C56" w14:textId="77777777" w:rsidR="000D13B0" w:rsidRDefault="000D13B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297 000.00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B758E0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157A8946" w14:textId="77777777" w:rsidTr="00281FE0">
        <w:tc>
          <w:tcPr>
            <w:tcW w:w="5076" w:type="dxa"/>
            <w:shd w:val="clear" w:color="auto" w:fill="FFFFFF"/>
          </w:tcPr>
          <w:p w14:paraId="5923FC2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548CFE64" w14:textId="77777777" w:rsidR="000D13B0" w:rsidRDefault="000D13B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14 850.00 руб.</w:t>
            </w:r>
          </w:p>
          <w:p w14:paraId="40083232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69DFF149" w14:textId="77777777" w:rsidTr="00281FE0">
        <w:tc>
          <w:tcPr>
            <w:tcW w:w="5076" w:type="dxa"/>
            <w:shd w:val="clear" w:color="auto" w:fill="FFFFFF"/>
          </w:tcPr>
          <w:p w14:paraId="18F1057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716C7C0D" w14:textId="77777777" w:rsidR="00D342DA" w:rsidRPr="00D36B46" w:rsidRDefault="000D13B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Выигравшим торги признается участник, предложивший наиболее высокую цену за продаваемое имущество на торгах.</w:t>
            </w:r>
          </w:p>
        </w:tc>
      </w:tr>
      <w:tr w:rsidR="00D342DA" w:rsidRPr="001D2D62" w14:paraId="3612C338" w14:textId="77777777" w:rsidTr="00281FE0">
        <w:tc>
          <w:tcPr>
            <w:tcW w:w="5076" w:type="dxa"/>
            <w:shd w:val="clear" w:color="auto" w:fill="FFFFFF"/>
          </w:tcPr>
          <w:p w14:paraId="4F38736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43AF45BA" w14:textId="77777777" w:rsidR="00D342DA" w:rsidRPr="001D2D62" w:rsidRDefault="000D13B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</w:t>
            </w:r>
          </w:p>
        </w:tc>
      </w:tr>
      <w:tr w:rsidR="00D342DA" w:rsidRPr="001D2D62" w14:paraId="169A2430" w14:textId="77777777" w:rsidTr="00281FE0">
        <w:tc>
          <w:tcPr>
            <w:tcW w:w="5076" w:type="dxa"/>
            <w:shd w:val="clear" w:color="auto" w:fill="FFFFFF"/>
          </w:tcPr>
          <w:p w14:paraId="08D7FC3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60F448CF" w14:textId="77777777" w:rsidR="00D342DA" w:rsidRPr="001D2D62" w:rsidRDefault="000D13B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рабочих дней с даты подписания этого протокола финансовый управляющий направляет </w:t>
            </w:r>
            <w:r>
              <w:rPr>
                <w:color w:val="auto"/>
                <w:sz w:val="28"/>
                <w:szCs w:val="28"/>
              </w:rPr>
              <w:lastRenderedPageBreak/>
              <w:t>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 (возможно в электронном виде). В случае отказа или уклонения победителя торгов от подписания данного договора в течение 5 рабочих дней с даты получения указанного предложения финансового управляющего,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заключается финансовым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D342DA" w:rsidRPr="001D2D62" w14:paraId="64E30DAB" w14:textId="77777777" w:rsidTr="00281FE0">
        <w:tc>
          <w:tcPr>
            <w:tcW w:w="5076" w:type="dxa"/>
            <w:shd w:val="clear" w:color="auto" w:fill="FFFFFF"/>
          </w:tcPr>
          <w:p w14:paraId="326B09F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4F6B5D31" w14:textId="77777777" w:rsidR="00D342DA" w:rsidRPr="00D36B46" w:rsidRDefault="000D13B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Продажа имущества оформляется договором купли-продажи, который заключает финансовый управляющий с победителем торгов. Договор купли-продажи должен быть подписан финансовым управляющим и победителем торгов в течение 30 рабочих дней с даты получения победителем торгов уведомления о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признании его предложения </w:t>
            </w:r>
            <w:proofErr w:type="spellStart"/>
            <w:r>
              <w:rPr>
                <w:color w:val="auto"/>
                <w:sz w:val="28"/>
                <w:szCs w:val="28"/>
              </w:rPr>
              <w:t>лучшим.Оплата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имущества, приобретенного на торгах, осуществляется в денежной форме. Расчеты за приобретаемое имущество производятся путем внесения денежных средств на банковский счет Должника. Оплата в соответствии с договором купли-продажи имущества должна быть осуществлена покупателем в течение 30 (тридцати) дней со дня подписания этого договора на специальный счет должника. Передача имущества финансовым управляющим и принятие его Покупателем осуществляются по передаточному акту, подписываемому сторонами. Сумма задатка, внесенного победителем торгов, засчитывается в счет исполнения им договора купли-продажи. Расходы по государственной регистрации перехода права собственности на имущество несет покупатель.</w:t>
            </w:r>
          </w:p>
        </w:tc>
      </w:tr>
      <w:tr w:rsidR="00D342DA" w:rsidRPr="00D36B46" w14:paraId="2D4FD462" w14:textId="77777777" w:rsidTr="00281FE0">
        <w:tc>
          <w:tcPr>
            <w:tcW w:w="5076" w:type="dxa"/>
            <w:shd w:val="clear" w:color="auto" w:fill="FFFFFF"/>
          </w:tcPr>
          <w:p w14:paraId="7590566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3D4F7BDE" w14:textId="6C202E93" w:rsidR="00D342DA" w:rsidRPr="00D36B4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0D13B0"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D13B0"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624092 </w:t>
            </w:r>
            <w:r w:rsidR="000D13B0"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Свердловская </w:t>
            </w:r>
            <w:proofErr w:type="spellStart"/>
            <w:r w:rsidR="000D13B0"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="000D13B0"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 Верхняя Пышма, </w:t>
            </w:r>
            <w:r w:rsid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а/я 49</w:t>
            </w:r>
            <w:r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0D13B0"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89193724748</w:t>
            </w:r>
            <w:r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0D13B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</w:t>
              </w:r>
              <w:r w:rsidR="000D13B0" w:rsidRPr="00D36B4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0D13B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vyukova</w:t>
              </w:r>
              <w:r w:rsidR="000D13B0" w:rsidRPr="00D36B4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0D13B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0D13B0" w:rsidRPr="00D36B4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0D13B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14:paraId="57DB0932" w14:textId="77777777" w:rsidTr="00281FE0">
        <w:tc>
          <w:tcPr>
            <w:tcW w:w="5076" w:type="dxa"/>
            <w:shd w:val="clear" w:color="auto" w:fill="FFFFFF"/>
          </w:tcPr>
          <w:p w14:paraId="6A937A2F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</w:t>
            </w:r>
            <w:r w:rsidRPr="001D2D62">
              <w:rPr>
                <w:sz w:val="28"/>
                <w:szCs w:val="28"/>
              </w:rPr>
              <w:lastRenderedPageBreak/>
              <w:t>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36C33AF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7AB9B9B1" w14:textId="60DA825E"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r w:rsid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01.12.</w:t>
            </w:r>
            <w:bookmarkStart w:id="0" w:name="_GoBack"/>
            <w:bookmarkEnd w:id="0"/>
            <w:r w:rsidR="00D3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4215C2B2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08FC9789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5D4E2A79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D13B0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36B46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D535D1"/>
  <w15:chartTrackingRefBased/>
  <w15:docId w15:val="{DCFD277B-D492-424E-A23C-2050F725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11615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</cp:lastModifiedBy>
  <cp:revision>2</cp:revision>
  <cp:lastPrinted>2010-11-10T12:05:00Z</cp:lastPrinted>
  <dcterms:created xsi:type="dcterms:W3CDTF">2022-12-04T11:58:00Z</dcterms:created>
  <dcterms:modified xsi:type="dcterms:W3CDTF">2022-12-04T11:58:00Z</dcterms:modified>
</cp:coreProperties>
</file>