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75061F3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166BD" w:rsidRPr="00A166B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51CA605F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09434D6" w14:textId="788CD3B5" w:rsidR="00A166BD" w:rsidRPr="00A166BD" w:rsidRDefault="00A166BD" w:rsidP="00A166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ab/>
        <w:t>Нежилое помещение - 248,8 кв. м, адрес: Самарская область, г. Самара, Самарский р-н, ул. Алексея Толстого, д. 100, подвал комнаты №№ 5,11 цокольный этаж комнаты №№ 3 (-1 этаж), кадастровый номер 63:01:0818002:1064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1 745 271,00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0BBBF06" w14:textId="52F0BEB9" w:rsidR="00A166BD" w:rsidRPr="00A166BD" w:rsidRDefault="00A166BD" w:rsidP="00A166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Земельный участок - 487 500 +/- 489 кв. м, адрес: установлено относительно ориентира, расположенного в границах участка. Почтовый адрес ориентира: Самарская область, р-н. Волжский, с/п. Курумоч, кадастровый номер 63:17:2405003:554, земли населенных пунктов - для иных видов жилой застройки, ограничения и обременения: планируется изъятие части земельного участка для государственных и муниципальных нужд, связанных с пользованием участками недр местного значения (водопользование), площадью 160 000 кв. м (решение Собрания представителей сельского поселения Курумоч муниципального района Волжский Самарской области от 10.01.2022 №81/24), в отношении частей земельного участка установлены временные ограничения, предусмотренные статьями 56, 56.1 ЗК РФ, Приказом  Росавиации №521-П от 29.05.2020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23 906 025,00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39CD768" w14:textId="53E9B12A" w:rsidR="00405C92" w:rsidRPr="00B141BB" w:rsidRDefault="00A166BD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АТС NEAX (2 модуля), АТС NEAX в комплекте (4 модуля, крепления),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>146 830,18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2AD88927" w14:textId="50125D3B" w:rsidR="00A166BD" w:rsidRPr="00B141BB" w:rsidRDefault="00A166BD" w:rsidP="00A166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3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13 декабря 2022 г.</w:t>
      </w:r>
      <w:r w:rsidRPr="00B141BB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 xml:space="preserve">10 апреля 2023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17A8AB1" w14:textId="6B8F85E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A166BD">
        <w:rPr>
          <w:b/>
          <w:bCs/>
          <w:color w:val="000000"/>
        </w:rPr>
        <w:t xml:space="preserve"> 1,2</w:t>
      </w:r>
      <w:r w:rsidRPr="00B141BB">
        <w:rPr>
          <w:b/>
          <w:bCs/>
          <w:color w:val="000000"/>
        </w:rPr>
        <w:t xml:space="preserve"> - с </w:t>
      </w:r>
      <w:r w:rsidR="00A166BD">
        <w:rPr>
          <w:b/>
          <w:bCs/>
          <w:color w:val="000000"/>
        </w:rPr>
        <w:t xml:space="preserve">13 декабря 2022 </w:t>
      </w:r>
      <w:r w:rsidRPr="00B141BB">
        <w:rPr>
          <w:b/>
          <w:bCs/>
          <w:color w:val="000000"/>
        </w:rPr>
        <w:t xml:space="preserve">г. по </w:t>
      </w:r>
      <w:r w:rsidR="00A166BD">
        <w:rPr>
          <w:b/>
          <w:bCs/>
          <w:color w:val="000000"/>
        </w:rPr>
        <w:t xml:space="preserve">13 мая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14780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780B">
        <w:rPr>
          <w:color w:val="000000"/>
        </w:rPr>
        <w:t>Оператор ЭТП (далее – Оператор) обеспечивает проведение Торгов.</w:t>
      </w:r>
    </w:p>
    <w:p w14:paraId="73E16243" w14:textId="2D0E890B" w:rsidR="0004186C" w:rsidRPr="0014780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780B">
        <w:rPr>
          <w:color w:val="000000"/>
        </w:rPr>
        <w:t>Заявки на участие в Торгах ППП приним</w:t>
      </w:r>
      <w:r w:rsidR="00107714" w:rsidRPr="0014780B">
        <w:rPr>
          <w:color w:val="000000"/>
        </w:rPr>
        <w:t>а</w:t>
      </w:r>
      <w:r w:rsidR="00B93A5E" w:rsidRPr="0014780B">
        <w:rPr>
          <w:color w:val="000000"/>
        </w:rPr>
        <w:t>ются Оператором, начиная с 00:00</w:t>
      </w:r>
      <w:r w:rsidRPr="0014780B">
        <w:rPr>
          <w:color w:val="000000"/>
        </w:rPr>
        <w:t xml:space="preserve"> часов по московскому времени </w:t>
      </w:r>
      <w:r w:rsidR="0014780B" w:rsidRPr="0014780B">
        <w:rPr>
          <w:b/>
          <w:bCs/>
          <w:color w:val="000000"/>
        </w:rPr>
        <w:t>13 декабря 2022</w:t>
      </w:r>
      <w:r w:rsidR="008B5083" w:rsidRPr="0014780B">
        <w:rPr>
          <w:b/>
          <w:bCs/>
          <w:color w:val="000000"/>
        </w:rPr>
        <w:t xml:space="preserve"> г.</w:t>
      </w:r>
      <w:r w:rsidRPr="0014780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80B">
        <w:rPr>
          <w:rFonts w:ascii="Times New Roman" w:hAnsi="Times New Roman" w:cs="Times New Roman"/>
          <w:color w:val="000000"/>
          <w:sz w:val="24"/>
          <w:szCs w:val="24"/>
        </w:rPr>
        <w:t>При наличии заявок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B74F92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4780B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9DFFE3C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13 декабря 2022 г. по 02 февраля 2023 г. - в размере начальной цены продажи лота;</w:t>
      </w:r>
    </w:p>
    <w:p w14:paraId="412905E2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03 февраля 2023 г. по 12 февраля 2023 г. - в размере 93,40% от начальной цены продажи лота;</w:t>
      </w:r>
    </w:p>
    <w:p w14:paraId="5DD390E2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13 февраля 2023 г. по 22 февраля 2023 г. - в размере 86,80% от начальной цены продажи лота;</w:t>
      </w:r>
    </w:p>
    <w:p w14:paraId="186A0984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lastRenderedPageBreak/>
        <w:t>с 23 февраля 2023 г. по 04 марта 2023 г. - в размере 80,20% от начальной цены продажи лота;</w:t>
      </w:r>
    </w:p>
    <w:p w14:paraId="36FBD782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05 марта 2023 г. по 14 марта 2023 г. - в размере 73,60% от начальной цены продажи лота;</w:t>
      </w:r>
    </w:p>
    <w:p w14:paraId="768765CC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15 марта 2023 г. по 24 марта 2023 г. - в размере 67,00% от начальной цены продажи лота;</w:t>
      </w:r>
    </w:p>
    <w:p w14:paraId="43593F91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25 марта 2023 г. по 03 апреля 2023 г. - в размере 60,40% от начальной цены продажи лота;</w:t>
      </w:r>
    </w:p>
    <w:p w14:paraId="51E86C46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04 апреля 2023 г. по 13 апреля 2023 г. - в размере 53,80% от начальной цены продажи лота;</w:t>
      </w:r>
    </w:p>
    <w:p w14:paraId="5C8EA806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14 апреля 2023 г. по 23 апреля 2023 г. - в размере 47,20% от начальной цены продажи лота;</w:t>
      </w:r>
    </w:p>
    <w:p w14:paraId="67D0CBEA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24 апреля 2023 г. по 03 мая 2023 г. - в размере 40,60% от начальной цены продажи лота;</w:t>
      </w:r>
    </w:p>
    <w:p w14:paraId="0A899676" w14:textId="360D5CF8" w:rsidR="0014780B" w:rsidRPr="00B141BB" w:rsidRDefault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780B">
        <w:rPr>
          <w:bCs/>
          <w:color w:val="000000"/>
        </w:rPr>
        <w:t>с 04 мая 2023 г. по 13 мая 2023 г. - в размере 34,00% от начальной цены продажи лота</w:t>
      </w:r>
      <w:r>
        <w:rPr>
          <w:bCs/>
          <w:color w:val="000000"/>
        </w:rPr>
        <w:t>.</w:t>
      </w:r>
    </w:p>
    <w:p w14:paraId="66F82829" w14:textId="634F692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4780B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5C9FF904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13 декабря 2022 г. по 02 февраля 2023 г. - в размере начальной цены продажи лота;</w:t>
      </w:r>
    </w:p>
    <w:p w14:paraId="0020FB07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03 февраля 2023 г. по 12 февраля 2023 г. - в размере 92,03% от начальной цены продажи лота;</w:t>
      </w:r>
    </w:p>
    <w:p w14:paraId="0C4AF697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13 февраля 2023 г. по 22 февраля 2023 г. - в размере 84,06% от начальной цены продажи лота;</w:t>
      </w:r>
    </w:p>
    <w:p w14:paraId="32E2B76E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23 февраля 2023 г. по 04 марта 2023 г. - в размере 76,09% от начальной цены продажи лота;</w:t>
      </w:r>
    </w:p>
    <w:p w14:paraId="3EA3BE22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05 марта 2023 г. по 14 марта 2023 г. - в размере 68,12% от начальной цены продажи лота;</w:t>
      </w:r>
    </w:p>
    <w:p w14:paraId="2AC1FE60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15 марта 2023 г. по 24 марта 2023 г. - в размере 60,15% от начальной цены продажи лота;</w:t>
      </w:r>
    </w:p>
    <w:p w14:paraId="6F4866C3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25 марта 2023 г. по 03 апреля 2023 г. - в размере 52,18% от начальной цены продажи лота;</w:t>
      </w:r>
    </w:p>
    <w:p w14:paraId="479B4864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04 апреля 2023 г. по 13 апреля 2023 г. - в размере 44,21% от начальной цены продажи лота;</w:t>
      </w:r>
    </w:p>
    <w:p w14:paraId="2B35006B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14 апреля 2023 г. по 23 апреля 2023 г. - в размере 36,24% от начальной цены продажи лота;</w:t>
      </w:r>
    </w:p>
    <w:p w14:paraId="2B5DC56A" w14:textId="77777777" w:rsidR="0014780B" w:rsidRP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24 апреля 2023 г. по 03 мая 2023 г. - в размере 28,27% от начальной цены продажи лота;</w:t>
      </w:r>
    </w:p>
    <w:p w14:paraId="788268AB" w14:textId="7048AE14" w:rsidR="0014780B" w:rsidRDefault="0014780B" w:rsidP="00147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780B">
        <w:rPr>
          <w:bCs/>
          <w:color w:val="000000"/>
        </w:rPr>
        <w:t>с 04 мая 2023 г. по 13 мая 2023 г. - в размере 20,30% от начальной цены продажи лота</w:t>
      </w:r>
      <w:r>
        <w:rPr>
          <w:bCs/>
          <w:color w:val="000000"/>
        </w:rPr>
        <w:t>.</w:t>
      </w:r>
    </w:p>
    <w:p w14:paraId="0230D461" w14:textId="1E21B5D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4780B">
        <w:rPr>
          <w:b/>
          <w:color w:val="000000"/>
        </w:rPr>
        <w:t>а 3:</w:t>
      </w:r>
    </w:p>
    <w:p w14:paraId="00152ADE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13 декабря 2022 г. по 30 января 2023 г. - в размере начальной цены продажи лота;</w:t>
      </w:r>
    </w:p>
    <w:p w14:paraId="471A3CE5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31 января 2023 г. по 06 февраля 2023 г. - в размере 90,01% от начальной цены продажи лота;</w:t>
      </w:r>
    </w:p>
    <w:p w14:paraId="549F0A83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07 февраля 2023 г. по 13 февраля 2023 г. - в размере 80,02% от начальной цены продажи лота;</w:t>
      </w:r>
    </w:p>
    <w:p w14:paraId="74632B96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14 февраля 2023 г. по 20 февраля 2023 г. - в размере 70,03% от начальной цены продажи лота;</w:t>
      </w:r>
    </w:p>
    <w:p w14:paraId="1B8C1E31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21 февраля 2023 г. по 27 февраля 2023 г. - в размере 60,04% от начальной цены продажи лота;</w:t>
      </w:r>
    </w:p>
    <w:p w14:paraId="696F0BA6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28 февраля 2023 г. по 06 марта 2023 г. - в размере 50,05% от начальной цены продажи лота;</w:t>
      </w:r>
    </w:p>
    <w:p w14:paraId="641ED4F1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07 марта 2023 г. по 13 марта 2023 г. - в размере 40,06% от начальной цены продажи лота;</w:t>
      </w:r>
    </w:p>
    <w:p w14:paraId="0DDC0223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14 марта 2023 г. по 20 марта 2023 г. - в размере 30,07% от начальной цены продажи лота;</w:t>
      </w:r>
    </w:p>
    <w:p w14:paraId="4C4AB15C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lastRenderedPageBreak/>
        <w:t>с 21 марта 2023 г. по 27 марта 2023 г. - в размере 20,08% от начальной цены продажи лота;</w:t>
      </w:r>
    </w:p>
    <w:p w14:paraId="6882FC8C" w14:textId="77777777" w:rsidR="00340DCB" w:rsidRPr="00340DCB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28 марта 2023 г. по 03 апреля 2023 г. - в размере 10,09% от начальной цены продажи лота;</w:t>
      </w:r>
    </w:p>
    <w:p w14:paraId="1907A43B" w14:textId="52CF62E9" w:rsidR="008B5083" w:rsidRDefault="00340DCB" w:rsidP="0034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0DCB">
        <w:rPr>
          <w:color w:val="000000"/>
        </w:rPr>
        <w:t>с 04 апреля 2023 г. по 10 апреля 2023 г. - в размере 0,10%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A166B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6B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A166B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6B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A166BD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6B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6B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</w:t>
      </w:r>
      <w:r w:rsidRPr="00A166B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любым доступным для него способом обязан немедленно уведомить КУ. </w:t>
      </w:r>
      <w:r w:rsidR="00E82D65" w:rsidRPr="00A166B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166B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166BD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</w:t>
      </w:r>
      <w:r w:rsidR="00E82D65" w:rsidRPr="00A166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A3663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A3663B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19EF2E42" w14:textId="293C5EB8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36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3663B" w:rsidRPr="00A36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13:00, с 14:00 до 16:00 по адресу: г. Самара,</w:t>
      </w:r>
      <w:r w:rsidR="00A36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Красноармейская, д. 1, г. Самара, </w:t>
      </w:r>
      <w:r w:rsidR="00A3663B" w:rsidRPr="00A36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Урицкого, д. 19, БЦ «Деловой Мир», 12 этаж, тел. </w:t>
      </w:r>
      <w:r w:rsidR="00A36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A3663B" w:rsidRPr="00A36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pf@auction-house.ru, Харланова Наталья тел. 8(927)208-21-43, Соболькова Елена 8(927)208-15-34 (мск+1 час).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4780B"/>
    <w:rsid w:val="00203862"/>
    <w:rsid w:val="00220317"/>
    <w:rsid w:val="00220F07"/>
    <w:rsid w:val="002845C8"/>
    <w:rsid w:val="002A0202"/>
    <w:rsid w:val="002C116A"/>
    <w:rsid w:val="002C2BDE"/>
    <w:rsid w:val="00340DCB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166BD"/>
    <w:rsid w:val="00A3663B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2022-12-02T12:02:00Z</dcterms:created>
  <dcterms:modified xsi:type="dcterms:W3CDTF">2022-12-02T12:10:00Z</dcterms:modified>
</cp:coreProperties>
</file>