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11021E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AB95A7" w14:textId="77777777" w:rsidR="00086E5A" w:rsidRPr="0011021E" w:rsidRDefault="00086E5A" w:rsidP="007738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ECD720E" w14:textId="1677EBE8" w:rsidR="00AB6886" w:rsidRPr="00EE69B3" w:rsidRDefault="008D0205" w:rsidP="00CD1C72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  <w:r w:rsidRPr="00EE69B3">
        <w:rPr>
          <w:b w:val="0"/>
          <w:bCs w:val="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E69B3">
        <w:rPr>
          <w:b w:val="0"/>
          <w:bCs w:val="0"/>
          <w:sz w:val="24"/>
          <w:szCs w:val="24"/>
        </w:rPr>
        <w:t>лит.В</w:t>
      </w:r>
      <w:proofErr w:type="spellEnd"/>
      <w:r w:rsidRPr="00EE69B3">
        <w:rPr>
          <w:b w:val="0"/>
          <w:bCs w:val="0"/>
          <w:sz w:val="24"/>
          <w:szCs w:val="24"/>
        </w:rPr>
        <w:t xml:space="preserve">, (812)334-26-04, 8(800) 777-57-57, </w:t>
      </w:r>
      <w:hyperlink r:id="rId4" w:history="1">
        <w:r w:rsidRPr="00EE69B3">
          <w:rPr>
            <w:rStyle w:val="a6"/>
            <w:b w:val="0"/>
            <w:bCs w:val="0"/>
            <w:color w:val="auto"/>
            <w:sz w:val="24"/>
            <w:szCs w:val="24"/>
            <w:u w:val="none"/>
          </w:rPr>
          <w:t>o.ivanova@auction-house.ru</w:t>
        </w:r>
      </w:hyperlink>
      <w:r w:rsidRPr="00EE69B3">
        <w:rPr>
          <w:b w:val="0"/>
          <w:bCs w:val="0"/>
          <w:sz w:val="24"/>
          <w:szCs w:val="24"/>
        </w:rPr>
        <w:t xml:space="preserve">), действующее на основании договора с Банком «ЦЕРИХ» (Закрытое акционерное общество) (Банк «ЦЕРИХ» (ЗАО), (адрес регистрации: 302002, Орловская область, г. Орел, ул. Московская, д. 29, ИНН 5751016814, ОГРН 1025700000578), конкурсным управляющим (ликвидатором) которого на основании решения Арбитражного суда Орловской области от 21 апреля 2016 г. по делу № А48-1180/2016 является государственная корпорация «Агентство по страхованию вкладов» (109240, г. Москва, ул. Высоцкого, д. 4), </w:t>
      </w:r>
      <w:r w:rsidR="00AB6886" w:rsidRPr="00EE69B3">
        <w:rPr>
          <w:b w:val="0"/>
          <w:bCs w:val="0"/>
          <w:sz w:val="24"/>
          <w:szCs w:val="24"/>
        </w:rPr>
        <w:t xml:space="preserve">сообщает о </w:t>
      </w:r>
      <w:r w:rsidR="00AB6886" w:rsidRPr="00EE69B3">
        <w:rPr>
          <w:sz w:val="24"/>
          <w:szCs w:val="24"/>
        </w:rPr>
        <w:t>внесени</w:t>
      </w:r>
      <w:r w:rsidR="00EE69B3" w:rsidRPr="00EE69B3">
        <w:rPr>
          <w:sz w:val="24"/>
          <w:szCs w:val="24"/>
        </w:rPr>
        <w:t xml:space="preserve">и </w:t>
      </w:r>
      <w:r w:rsidR="00AB6886" w:rsidRPr="00EE69B3">
        <w:rPr>
          <w:sz w:val="24"/>
          <w:szCs w:val="24"/>
        </w:rPr>
        <w:t>изменений</w:t>
      </w:r>
      <w:r w:rsidR="00AB6886" w:rsidRPr="00EE69B3">
        <w:rPr>
          <w:b w:val="0"/>
          <w:bCs w:val="0"/>
          <w:sz w:val="24"/>
          <w:szCs w:val="24"/>
        </w:rPr>
        <w:t xml:space="preserve"> в сообщение </w:t>
      </w:r>
      <w:r w:rsidR="0077381C" w:rsidRPr="00EE69B3">
        <w:rPr>
          <w:b w:val="0"/>
          <w:bCs w:val="0"/>
          <w:sz w:val="24"/>
          <w:szCs w:val="24"/>
        </w:rPr>
        <w:t xml:space="preserve">№ </w:t>
      </w:r>
      <w:r w:rsidRPr="00EE69B3">
        <w:rPr>
          <w:b w:val="0"/>
          <w:bCs w:val="0"/>
          <w:sz w:val="24"/>
          <w:szCs w:val="24"/>
        </w:rPr>
        <w:t>№ 2030143757 </w:t>
      </w:r>
      <w:r w:rsidR="00AB6886" w:rsidRPr="00EE69B3">
        <w:rPr>
          <w:b w:val="0"/>
          <w:bCs w:val="0"/>
          <w:sz w:val="24"/>
          <w:szCs w:val="24"/>
        </w:rPr>
        <w:t xml:space="preserve">в газете АО </w:t>
      </w:r>
      <w:r w:rsidR="00AB6886" w:rsidRPr="00EE69B3">
        <w:rPr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AB6886" w:rsidRPr="00EE69B3">
        <w:rPr>
          <w:b w:val="0"/>
          <w:bCs w:val="0"/>
          <w:sz w:val="24"/>
          <w:szCs w:val="24"/>
        </w:rPr>
        <w:instrText xml:space="preserve"> FORMTEXT </w:instrText>
      </w:r>
      <w:r w:rsidR="00AB6886" w:rsidRPr="00EE69B3">
        <w:rPr>
          <w:b w:val="0"/>
          <w:bCs w:val="0"/>
          <w:sz w:val="24"/>
          <w:szCs w:val="24"/>
        </w:rPr>
      </w:r>
      <w:r w:rsidR="00AB6886" w:rsidRPr="00EE69B3">
        <w:rPr>
          <w:b w:val="0"/>
          <w:bCs w:val="0"/>
          <w:sz w:val="24"/>
          <w:szCs w:val="24"/>
        </w:rPr>
        <w:fldChar w:fldCharType="separate"/>
      </w:r>
      <w:r w:rsidR="00AB6886" w:rsidRPr="00EE69B3">
        <w:rPr>
          <w:b w:val="0"/>
          <w:bCs w:val="0"/>
          <w:sz w:val="24"/>
          <w:szCs w:val="24"/>
        </w:rPr>
        <w:t>«Коммерсантъ»</w:t>
      </w:r>
      <w:r w:rsidR="00AB6886" w:rsidRPr="00EE69B3">
        <w:rPr>
          <w:b w:val="0"/>
          <w:bCs w:val="0"/>
          <w:sz w:val="24"/>
          <w:szCs w:val="24"/>
        </w:rPr>
        <w:fldChar w:fldCharType="end"/>
      </w:r>
      <w:r w:rsidR="00AB6886" w:rsidRPr="00EE69B3">
        <w:rPr>
          <w:b w:val="0"/>
          <w:bCs w:val="0"/>
          <w:sz w:val="24"/>
          <w:szCs w:val="24"/>
        </w:rPr>
        <w:t xml:space="preserve"> </w:t>
      </w:r>
      <w:r w:rsidRPr="00EE69B3">
        <w:rPr>
          <w:b w:val="0"/>
          <w:bCs w:val="0"/>
          <w:sz w:val="24"/>
          <w:szCs w:val="24"/>
        </w:rPr>
        <w:t>от 30.07.2022г. №137</w:t>
      </w:r>
      <w:r w:rsidRPr="0021220F">
        <w:rPr>
          <w:b w:val="0"/>
          <w:bCs w:val="0"/>
          <w:sz w:val="24"/>
          <w:szCs w:val="24"/>
        </w:rPr>
        <w:t>(7338)</w:t>
      </w:r>
      <w:r w:rsidR="00374697" w:rsidRPr="0021220F">
        <w:rPr>
          <w:b w:val="0"/>
          <w:bCs w:val="0"/>
          <w:sz w:val="24"/>
          <w:szCs w:val="24"/>
        </w:rPr>
        <w:t xml:space="preserve">. </w:t>
      </w:r>
      <w:r w:rsidR="00374697" w:rsidRPr="0021220F">
        <w:rPr>
          <w:b w:val="0"/>
          <w:bCs w:val="0"/>
          <w:color w:val="000000"/>
          <w:sz w:val="24"/>
          <w:szCs w:val="24"/>
        </w:rPr>
        <w:t>Лот</w:t>
      </w:r>
      <w:r w:rsidR="00374697" w:rsidRPr="0021220F">
        <w:rPr>
          <w:b w:val="0"/>
          <w:bCs w:val="0"/>
          <w:color w:val="000000"/>
          <w:sz w:val="24"/>
          <w:szCs w:val="24"/>
        </w:rPr>
        <w:t>ы 11,</w:t>
      </w:r>
      <w:r w:rsidR="0021220F" w:rsidRPr="0021220F">
        <w:rPr>
          <w:b w:val="0"/>
          <w:bCs w:val="0"/>
          <w:color w:val="000000"/>
          <w:sz w:val="24"/>
          <w:szCs w:val="24"/>
        </w:rPr>
        <w:t xml:space="preserve"> </w:t>
      </w:r>
      <w:r w:rsidR="00374697" w:rsidRPr="0021220F">
        <w:rPr>
          <w:b w:val="0"/>
          <w:bCs w:val="0"/>
          <w:color w:val="000000"/>
          <w:sz w:val="24"/>
          <w:szCs w:val="24"/>
        </w:rPr>
        <w:t>12</w:t>
      </w:r>
      <w:r w:rsidR="00374697" w:rsidRPr="0021220F">
        <w:rPr>
          <w:b w:val="0"/>
          <w:bCs w:val="0"/>
          <w:color w:val="000000"/>
          <w:sz w:val="24"/>
          <w:szCs w:val="24"/>
        </w:rPr>
        <w:t xml:space="preserve"> следует читать в следующей редакции:</w:t>
      </w:r>
    </w:p>
    <w:p w14:paraId="6739D403" w14:textId="7443B6D9" w:rsidR="0077381C" w:rsidRPr="00EE69B3" w:rsidRDefault="0077381C" w:rsidP="00CD1C72">
      <w:pPr>
        <w:pStyle w:val="a8"/>
        <w:tabs>
          <w:tab w:val="left" w:pos="1134"/>
        </w:tabs>
        <w:ind w:left="0"/>
        <w:jc w:val="both"/>
        <w:rPr>
          <w:spacing w:val="3"/>
          <w:sz w:val="24"/>
          <w:szCs w:val="24"/>
        </w:rPr>
      </w:pPr>
      <w:r w:rsidRPr="00EE69B3">
        <w:rPr>
          <w:sz w:val="24"/>
          <w:szCs w:val="24"/>
        </w:rPr>
        <w:t>Лот 1</w:t>
      </w:r>
      <w:r w:rsidR="008D0205" w:rsidRPr="00EE69B3">
        <w:rPr>
          <w:sz w:val="24"/>
          <w:szCs w:val="24"/>
        </w:rPr>
        <w:t>1</w:t>
      </w:r>
      <w:r w:rsidR="00CD1C72" w:rsidRPr="00EE69B3">
        <w:rPr>
          <w:sz w:val="24"/>
          <w:szCs w:val="24"/>
        </w:rPr>
        <w:t xml:space="preserve"> </w:t>
      </w:r>
      <w:r w:rsidRPr="00EE69B3">
        <w:rPr>
          <w:sz w:val="24"/>
          <w:szCs w:val="24"/>
        </w:rPr>
        <w:t>-</w:t>
      </w:r>
      <w:r w:rsidR="00CD67E4" w:rsidRPr="00EE69B3">
        <w:rPr>
          <w:noProof/>
          <w:color w:val="000000"/>
          <w:sz w:val="24"/>
          <w:szCs w:val="24"/>
        </w:rPr>
        <w:t xml:space="preserve"> </w:t>
      </w:r>
      <w:r w:rsidR="002E5C0E" w:rsidRPr="00EE69B3">
        <w:rPr>
          <w:noProof/>
          <w:color w:val="000000"/>
          <w:sz w:val="24"/>
          <w:szCs w:val="24"/>
        </w:rPr>
        <w:t>Ельчинская Елена Владимировна, КД 03-01/12 от 12.01.2012, решение Железнодорожного районного суда г. Орла от 30.03.2015 по делу 2-289/15 (</w:t>
      </w:r>
      <w:r w:rsidR="002E5C0E" w:rsidRPr="00EE69B3">
        <w:rPr>
          <w:b/>
          <w:noProof/>
          <w:color w:val="000000"/>
          <w:sz w:val="24"/>
          <w:szCs w:val="24"/>
        </w:rPr>
        <w:t xml:space="preserve">1 882 566,89 </w:t>
      </w:r>
      <w:r w:rsidR="002E5C0E" w:rsidRPr="00EE69B3">
        <w:rPr>
          <w:noProof/>
          <w:color w:val="000000"/>
          <w:sz w:val="24"/>
          <w:szCs w:val="24"/>
        </w:rPr>
        <w:t>руб.);</w:t>
      </w:r>
    </w:p>
    <w:p w14:paraId="031B8414" w14:textId="32D3F777" w:rsidR="008D0205" w:rsidRPr="00EE69B3" w:rsidRDefault="008D0205" w:rsidP="00CD1C72">
      <w:pPr>
        <w:spacing w:before="120" w:after="1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69B3">
        <w:rPr>
          <w:rFonts w:ascii="Times New Roman" w:hAnsi="Times New Roman" w:cs="Times New Roman"/>
          <w:noProof/>
          <w:sz w:val="24"/>
          <w:szCs w:val="24"/>
          <w:lang w:eastAsia="ru-RU"/>
        </w:rPr>
        <w:t>Лот 1</w:t>
      </w:r>
      <w:r w:rsidR="002E5C0E" w:rsidRPr="00EE69B3">
        <w:rPr>
          <w:rFonts w:ascii="Times New Roman" w:hAnsi="Times New Roman" w:cs="Times New Roman"/>
          <w:noProof/>
          <w:sz w:val="24"/>
          <w:szCs w:val="24"/>
          <w:lang w:eastAsia="ru-RU"/>
        </w:rPr>
        <w:t>2</w:t>
      </w:r>
      <w:r w:rsidR="00CD1C72" w:rsidRPr="00EE69B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EE69B3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Pr="00EE69B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E5C0E" w:rsidRPr="00EE69B3">
        <w:rPr>
          <w:rFonts w:ascii="Times New Roman" w:hAnsi="Times New Roman" w:cs="Times New Roman"/>
          <w:noProof/>
          <w:color w:val="000000"/>
          <w:sz w:val="24"/>
          <w:szCs w:val="24"/>
        </w:rPr>
        <w:t>Каретникова Наталья Борисовна, КД 4500-15009-Ф/СТ от 02.04.2015, определение АС г. Москвы от 08.10.2018 по делу А40-201883/2018 о включении в РТК третьей очереди, находится в стадии банкротства, отсутствуют оригиналы договоров (</w:t>
      </w:r>
      <w:r w:rsidR="002E5C0E" w:rsidRPr="00EE69B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76 876 351,76</w:t>
      </w:r>
      <w:r w:rsidR="002E5C0E" w:rsidRPr="00EE69B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руб.)</w:t>
      </w:r>
      <w:r w:rsidR="00EE69B3" w:rsidRPr="00EE69B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14:paraId="358D78E7" w14:textId="122A2408" w:rsidR="0077381C" w:rsidRDefault="0077381C" w:rsidP="00CA3C3B">
      <w:pPr>
        <w:spacing w:before="120" w:after="120"/>
        <w:jc w:val="both"/>
        <w:rPr>
          <w:noProof/>
          <w:color w:val="000000"/>
          <w:lang w:eastAsia="ru-RU"/>
        </w:rPr>
      </w:pPr>
    </w:p>
    <w:p w14:paraId="0064248E" w14:textId="77777777" w:rsidR="0077381C" w:rsidRPr="0077381C" w:rsidRDefault="0077381C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77381C" w:rsidRPr="0077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1021E"/>
    <w:rsid w:val="00183683"/>
    <w:rsid w:val="0021220F"/>
    <w:rsid w:val="00260228"/>
    <w:rsid w:val="002A2506"/>
    <w:rsid w:val="002E4206"/>
    <w:rsid w:val="002E5C0E"/>
    <w:rsid w:val="00321709"/>
    <w:rsid w:val="00374697"/>
    <w:rsid w:val="003D44E3"/>
    <w:rsid w:val="003F4D88"/>
    <w:rsid w:val="005E79DA"/>
    <w:rsid w:val="0077381C"/>
    <w:rsid w:val="007A3A1B"/>
    <w:rsid w:val="008D0205"/>
    <w:rsid w:val="008F69EA"/>
    <w:rsid w:val="00964D49"/>
    <w:rsid w:val="00A66ED6"/>
    <w:rsid w:val="00AB6886"/>
    <w:rsid w:val="00AD0413"/>
    <w:rsid w:val="00AE62B1"/>
    <w:rsid w:val="00B43988"/>
    <w:rsid w:val="00CA3C3B"/>
    <w:rsid w:val="00CD1C72"/>
    <w:rsid w:val="00CD67E4"/>
    <w:rsid w:val="00E65AE5"/>
    <w:rsid w:val="00EE69B3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F7CA99A-597B-4D69-A34B-468DE843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381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38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38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3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77381C"/>
    <w:rPr>
      <w:color w:val="0000FF"/>
      <w:u w:val="single"/>
    </w:rPr>
  </w:style>
  <w:style w:type="character" w:customStyle="1" w:styleId="search-sbkprint-text">
    <w:name w:val="search-sbk__print-text"/>
    <w:basedOn w:val="a0"/>
    <w:rsid w:val="0077381C"/>
  </w:style>
  <w:style w:type="character" w:styleId="a7">
    <w:name w:val="Unresolved Mention"/>
    <w:basedOn w:val="a0"/>
    <w:uiPriority w:val="99"/>
    <w:semiHidden/>
    <w:unhideWhenUsed/>
    <w:rsid w:val="008D0205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8D0205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8D020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1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27</cp:revision>
  <cp:lastPrinted>2016-10-26T09:10:00Z</cp:lastPrinted>
  <dcterms:created xsi:type="dcterms:W3CDTF">2016-07-28T13:17:00Z</dcterms:created>
  <dcterms:modified xsi:type="dcterms:W3CDTF">2022-12-07T11:51:00Z</dcterms:modified>
</cp:coreProperties>
</file>