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50DAAD1A" w:rsidR="00804C8A" w:rsidRPr="00E37C5A" w:rsidRDefault="0022677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77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677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2677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2677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2677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2677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22677D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22677D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22677D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 является государственная корпорация «Агентство по страхованию вкладов» (109240, г. Москва, ул. Высоцкого, д. 4) (далее – КУ),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C8A"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0529E4D" w14:textId="066DC0FF" w:rsidR="0022677D" w:rsidRPr="0022677D" w:rsidRDefault="00804C8A" w:rsidP="002267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22677D" w:rsidRPr="0022677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22677D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22677D" w:rsidRPr="0022677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22677D" w:rsidRPr="0022677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2677D" w:rsidRPr="0022677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7FC1BB3" w14:textId="77777777" w:rsidR="00FC3E3E" w:rsidRPr="00FC3E3E" w:rsidRDefault="00FC3E3E" w:rsidP="00FC3E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E3E">
        <w:rPr>
          <w:rFonts w:ascii="Times New Roman" w:hAnsi="Times New Roman" w:cs="Times New Roman"/>
          <w:color w:val="000000"/>
          <w:sz w:val="24"/>
          <w:szCs w:val="24"/>
        </w:rPr>
        <w:t>Лот 1 - ООО "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Фадат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>", ИНН 1503008865, КД 02Ю1317 от 16.09.2013, решение АС Кабардино-Балкарской Республики от 29.02.2020 по делу А20-3267/2019 (9 624 600,82 руб.) - 9 624 600,82 руб.;</w:t>
      </w:r>
    </w:p>
    <w:p w14:paraId="7DBF8B00" w14:textId="77777777" w:rsidR="00FC3E3E" w:rsidRPr="00FC3E3E" w:rsidRDefault="00FC3E3E" w:rsidP="00FC3E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E3E">
        <w:rPr>
          <w:rFonts w:ascii="Times New Roman" w:hAnsi="Times New Roman" w:cs="Times New Roman"/>
          <w:color w:val="000000"/>
          <w:sz w:val="24"/>
          <w:szCs w:val="24"/>
        </w:rPr>
        <w:t>Лот 2 - ООО "БЕК", ИНН 0725009071, КД 19Ю13 от 26.08.2013, решение АС Кабардино-Балкарской Республики от 10.07.2019 года по делу А20-917/2019 (10 893 263,94 руб.) - 10 893 263,94 руб.;</w:t>
      </w:r>
    </w:p>
    <w:p w14:paraId="38446B32" w14:textId="77777777" w:rsidR="00FC3E3E" w:rsidRPr="00FC3E3E" w:rsidRDefault="00FC3E3E" w:rsidP="00FC3E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E3E">
        <w:rPr>
          <w:rFonts w:ascii="Times New Roman" w:hAnsi="Times New Roman" w:cs="Times New Roman"/>
          <w:color w:val="000000"/>
          <w:sz w:val="24"/>
          <w:szCs w:val="24"/>
        </w:rPr>
        <w:t>Лот 3 - ООО Фирма "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Стройкоммунсервис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", ИНН 0721005615, поручители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Кодзокова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Мадина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Борисовна,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Гоов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Индерби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Бекович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>, КД 04Ю16 от 26.08.2016, г. Пятигорск (3 034 782,94 руб.) - 3 034 782,94 руб.;</w:t>
      </w:r>
    </w:p>
    <w:p w14:paraId="33D14218" w14:textId="77777777" w:rsidR="00FC3E3E" w:rsidRPr="00FC3E3E" w:rsidRDefault="00FC3E3E" w:rsidP="00FC3E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Лот 4 - Права требования к 148 физическим лицам (решения суда на сумму 8 466 196,10 руб.), г. Пятигорск, по должникам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Аунусова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Залина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Замировна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Бадоян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Грануш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Сергеевна, Бакаев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Азамат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Хасанович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, Батуев Ратмир Олегович,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Бесланеева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Карина Алексеевна,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Биттирова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Асият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Хызировна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, Булатова Мариям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Омаровна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Гергова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Залина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Хабаловна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Гетежев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Алик Анатольевич,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Гонова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Анета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Сарабиевна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Гукепшев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Алимбек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Алексеевич,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Деунежева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Залина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Асланбековна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Дыгова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Саринат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Алаудиновна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Казаров</w:t>
      </w:r>
      <w:proofErr w:type="spellEnd"/>
      <w:proofErr w:type="gram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Рустам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Муаедович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, Калмыков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Абузед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Каральбиевич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Канихов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Азамат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Ильясович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Канкулов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Артур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Хасанович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истек срок для повторного предъявления исполнительного листа, поручитель  ОАО "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Джайлык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>" банкрот (18 667 351,08 руб.) - 18 667 351,08 руб.;</w:t>
      </w:r>
    </w:p>
    <w:p w14:paraId="623E2DBE" w14:textId="162D74B5" w:rsidR="0022677D" w:rsidRPr="0022677D" w:rsidRDefault="00FC3E3E" w:rsidP="00FC3E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Лот 5 - Права требования к 224 физическим лицам, г. Пятигорск (решения суда на сумму 12 038 835,27 руб.), по должникам: Клименко Маргарита Васильевна, Клименко Маргарита Васильевна,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Мендохов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Ислам Александрович, Ткачева Оксана Анатольевна,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Тлепшокова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 xml:space="preserve"> Фатима </w:t>
      </w:r>
      <w:proofErr w:type="spellStart"/>
      <w:r w:rsidRPr="00FC3E3E">
        <w:rPr>
          <w:rFonts w:ascii="Times New Roman" w:hAnsi="Times New Roman" w:cs="Times New Roman"/>
          <w:color w:val="000000"/>
          <w:sz w:val="24"/>
          <w:szCs w:val="24"/>
        </w:rPr>
        <w:t>Маремовна</w:t>
      </w:r>
      <w:proofErr w:type="spellEnd"/>
      <w:r w:rsidRPr="00FC3E3E">
        <w:rPr>
          <w:rFonts w:ascii="Times New Roman" w:hAnsi="Times New Roman" w:cs="Times New Roman"/>
          <w:color w:val="000000"/>
          <w:sz w:val="24"/>
          <w:szCs w:val="24"/>
        </w:rPr>
        <w:t>, Шатова Светлана Владиславовна истек срок для повторного предъявления исполнительного листа (18 439 75</w:t>
      </w:r>
      <w:r>
        <w:rPr>
          <w:rFonts w:ascii="Times New Roman" w:hAnsi="Times New Roman" w:cs="Times New Roman"/>
          <w:color w:val="000000"/>
          <w:sz w:val="24"/>
          <w:szCs w:val="24"/>
        </w:rPr>
        <w:t>2,21 руб.) - 18 439 752,21 руб.</w:t>
      </w:r>
    </w:p>
    <w:p w14:paraId="5476302D" w14:textId="6C8FC324" w:rsidR="0080749D" w:rsidRPr="00E37C5A" w:rsidRDefault="0080749D" w:rsidP="002267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22677D">
        <w:rPr>
          <w:rFonts w:ascii="Times New Roman CYR" w:hAnsi="Times New Roman CYR" w:cs="Times New Roman CYR"/>
          <w:color w:val="000000"/>
        </w:rPr>
        <w:t xml:space="preserve">– </w:t>
      </w:r>
      <w:r w:rsidR="003A3D09" w:rsidRPr="0022677D">
        <w:t xml:space="preserve">5 (пять) </w:t>
      </w:r>
      <w:r w:rsidRPr="0022677D">
        <w:rPr>
          <w:rFonts w:ascii="Times New Roman CYR" w:hAnsi="Times New Roman CYR" w:cs="Times New Roman CYR"/>
          <w:color w:val="000000"/>
        </w:rPr>
        <w:t>процентов</w:t>
      </w:r>
      <w:r w:rsidRPr="00E37C5A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229447C7" w14:textId="4258FFCC" w:rsidR="0022677D" w:rsidRDefault="0022677D" w:rsidP="0022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sz w:val="24"/>
          <w:szCs w:val="24"/>
        </w:rPr>
        <w:t>2022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>
          <w:rPr>
            <w:rStyle w:val="a4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2D9274BC" w14:textId="77777777" w:rsidR="0022677D" w:rsidRDefault="0022677D" w:rsidP="0022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66952929" w14:textId="77777777" w:rsidR="0022677D" w:rsidRDefault="0022677D" w:rsidP="0022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58F412" w14:textId="77777777" w:rsidR="0022677D" w:rsidRDefault="0022677D" w:rsidP="0022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69818C8" w14:textId="6BA0C9AE" w:rsidR="0022677D" w:rsidRDefault="0022677D" w:rsidP="0022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2022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13FB53A7" w14:textId="77777777" w:rsidR="0022677D" w:rsidRDefault="0022677D" w:rsidP="0022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2BC4DA7A" w14:textId="53AC09CD" w:rsidR="0022677D" w:rsidRDefault="0022677D" w:rsidP="0022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7C09017A" w14:textId="6AA4405D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22677D">
        <w:rPr>
          <w:b/>
          <w:color w:val="000000"/>
        </w:rPr>
        <w:t>1</w:t>
      </w:r>
      <w:r w:rsidR="00C664E4" w:rsidRPr="00E37C5A">
        <w:rPr>
          <w:b/>
          <w:color w:val="000000"/>
        </w:rPr>
        <w:t>,</w:t>
      </w:r>
      <w:r w:rsidR="0022677D">
        <w:rPr>
          <w:b/>
          <w:color w:val="000000"/>
        </w:rPr>
        <w:t xml:space="preserve"> 3-5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19A0D228" w14:textId="38486737" w:rsidR="0022677D" w:rsidRDefault="0022677D" w:rsidP="0022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февраля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1122B503" w14:textId="00C5A1F3" w:rsidR="0022677D" w:rsidRDefault="0022677D" w:rsidP="0022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03 февраля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49AB1A94" w14:textId="146541F5" w:rsidR="0022677D" w:rsidRDefault="0022677D" w:rsidP="0022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4, 5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Pr="00226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февраля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 2023 г.</w:t>
      </w:r>
    </w:p>
    <w:p w14:paraId="78638375" w14:textId="188A93EC" w:rsidR="0022677D" w:rsidRDefault="0022677D" w:rsidP="002267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Pr="0022677D">
        <w:rPr>
          <w:b/>
          <w:bCs/>
          <w:color w:val="000000"/>
        </w:rPr>
        <w:t xml:space="preserve">03 февраля </w:t>
      </w:r>
      <w:r>
        <w:rPr>
          <w:b/>
          <w:bCs/>
          <w:color w:val="000000"/>
        </w:rPr>
        <w:t>2023 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 наличии заявок на участие в Торгах ППП </w:t>
      </w:r>
      <w:proofErr w:type="gramStart"/>
      <w:r w:rsidRPr="00E37C5A">
        <w:rPr>
          <w:color w:val="000000"/>
        </w:rPr>
        <w:t>ОТ определяет</w:t>
      </w:r>
      <w:proofErr w:type="gramEnd"/>
      <w:r w:rsidRPr="00E37C5A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</w:t>
      </w:r>
      <w:proofErr w:type="gramStart"/>
      <w:r w:rsidRPr="00E37C5A">
        <w:rPr>
          <w:color w:val="000000"/>
        </w:rPr>
        <w:t>периода понижения цены продажи лотов</w:t>
      </w:r>
      <w:proofErr w:type="gramEnd"/>
      <w:r w:rsidRPr="00E37C5A">
        <w:rPr>
          <w:color w:val="000000"/>
        </w:rPr>
        <w:t>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13B641F7" w:rsidR="00804C8A" w:rsidRDefault="00C664E4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>Для лот</w:t>
      </w:r>
      <w:r w:rsidR="0022677D">
        <w:rPr>
          <w:b/>
          <w:color w:val="000000"/>
        </w:rPr>
        <w:t>а</w:t>
      </w:r>
      <w:r w:rsidRPr="00E37C5A">
        <w:rPr>
          <w:b/>
          <w:color w:val="000000"/>
        </w:rPr>
        <w:t xml:space="preserve"> </w:t>
      </w:r>
      <w:r w:rsidR="0022677D">
        <w:rPr>
          <w:b/>
          <w:color w:val="000000"/>
        </w:rPr>
        <w:t>1</w:t>
      </w:r>
      <w:r w:rsidRPr="00E37C5A">
        <w:rPr>
          <w:b/>
          <w:color w:val="000000"/>
        </w:rPr>
        <w:t>:</w:t>
      </w:r>
      <w:bookmarkStart w:id="0" w:name="_GoBack"/>
      <w:bookmarkEnd w:id="0"/>
    </w:p>
    <w:p w14:paraId="407698E5" w14:textId="77777777" w:rsidR="00C23F43" w:rsidRPr="00C23F43" w:rsidRDefault="00C23F43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F43">
        <w:rPr>
          <w:color w:val="000000"/>
        </w:rPr>
        <w:t>с 03 февраля 2023 г. по 09 февраля 2023 г. - в размере начальной цены продажи лота;</w:t>
      </w:r>
    </w:p>
    <w:p w14:paraId="20D45ACA" w14:textId="77777777" w:rsidR="00C23F43" w:rsidRPr="00C23F43" w:rsidRDefault="00C23F43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F43">
        <w:rPr>
          <w:color w:val="000000"/>
        </w:rPr>
        <w:t>с 10 февраля 2023 г. по 16 февраля 2023 г. - в размере 94,50% от начальной цены продажи лота;</w:t>
      </w:r>
    </w:p>
    <w:p w14:paraId="0DABC9CF" w14:textId="77777777" w:rsidR="00C23F43" w:rsidRPr="00C23F43" w:rsidRDefault="00C23F43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F43">
        <w:rPr>
          <w:color w:val="000000"/>
        </w:rPr>
        <w:t>с 17 февраля 2023 г. по 23 февраля 2023 г. - в размере 89,00% от начальной цены продажи лота;</w:t>
      </w:r>
    </w:p>
    <w:p w14:paraId="1269B62F" w14:textId="77777777" w:rsidR="00C23F43" w:rsidRPr="00C23F43" w:rsidRDefault="00C23F43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F43">
        <w:rPr>
          <w:color w:val="000000"/>
        </w:rPr>
        <w:t>с 24 февраля 2023 г. по 02 марта 2023 г. - в размере 83,50% от начальной цены продажи лота;</w:t>
      </w:r>
    </w:p>
    <w:p w14:paraId="7C7EF473" w14:textId="77777777" w:rsidR="00C23F43" w:rsidRPr="00C23F43" w:rsidRDefault="00C23F43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F43">
        <w:rPr>
          <w:color w:val="000000"/>
        </w:rPr>
        <w:t>с 03 марта 2023 г. по 09 марта 2023 г. - в размере 78,00% от начальной цены продажи лота;</w:t>
      </w:r>
    </w:p>
    <w:p w14:paraId="2D74D5A4" w14:textId="77777777" w:rsidR="00C23F43" w:rsidRPr="00C23F43" w:rsidRDefault="00C23F43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F43">
        <w:rPr>
          <w:color w:val="000000"/>
        </w:rPr>
        <w:t>с 10 марта 2023 г. по 16 марта 2023 г. - в размере 72,50% от начальной цены продажи лота;</w:t>
      </w:r>
    </w:p>
    <w:p w14:paraId="7634C3C6" w14:textId="77777777" w:rsidR="00C23F43" w:rsidRPr="00C23F43" w:rsidRDefault="00C23F43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F43">
        <w:rPr>
          <w:color w:val="000000"/>
        </w:rPr>
        <w:t>с 17 марта 2023 г. по 23 марта 2023 г. - в размере 67,00% от начальной цены продажи лота;</w:t>
      </w:r>
    </w:p>
    <w:p w14:paraId="614782E8" w14:textId="77777777" w:rsidR="00C23F43" w:rsidRPr="00C23F43" w:rsidRDefault="00C23F43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F43">
        <w:rPr>
          <w:color w:val="000000"/>
        </w:rPr>
        <w:t>с 24 марта 2023 г. по 30 марта 2023 г. - в размере 61,50% от начальной цены продажи лота;</w:t>
      </w:r>
    </w:p>
    <w:p w14:paraId="478CAD58" w14:textId="62D68559" w:rsidR="00C23F43" w:rsidRPr="00C23F43" w:rsidRDefault="00C23F43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F43">
        <w:rPr>
          <w:color w:val="000000"/>
        </w:rPr>
        <w:t>с 31 марта 2023 г. по 06 апреля 2023 г. - в размере 56,00%</w:t>
      </w:r>
      <w:r>
        <w:rPr>
          <w:color w:val="000000"/>
        </w:rPr>
        <w:t xml:space="preserve"> от начальной цены продажи лота.</w:t>
      </w:r>
    </w:p>
    <w:p w14:paraId="22D84EEC" w14:textId="5DE3CFA2" w:rsidR="0022677D" w:rsidRDefault="0022677D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E37C5A"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 w:rsidRPr="00E37C5A">
        <w:rPr>
          <w:b/>
          <w:color w:val="000000"/>
        </w:rPr>
        <w:t>:</w:t>
      </w:r>
    </w:p>
    <w:p w14:paraId="071A8DDB" w14:textId="77777777" w:rsidR="00C23F43" w:rsidRPr="00C23F43" w:rsidRDefault="00C23F43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F43">
        <w:rPr>
          <w:color w:val="000000"/>
        </w:rPr>
        <w:t>с 03 февраля 2023 г. по 09 февраля 2023 г. - в размере начальной цены продажи лота;</w:t>
      </w:r>
    </w:p>
    <w:p w14:paraId="277B510A" w14:textId="3C2DE3E5" w:rsidR="00C23F43" w:rsidRPr="00C23F43" w:rsidRDefault="00C23F43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F43">
        <w:rPr>
          <w:color w:val="000000"/>
        </w:rPr>
        <w:t>с 10 февраля 2023 г. по 16 февраля 2023 г. - в размере 97,00%</w:t>
      </w:r>
      <w:r>
        <w:rPr>
          <w:color w:val="000000"/>
        </w:rPr>
        <w:t xml:space="preserve"> от начальной цены продажи лота.</w:t>
      </w:r>
    </w:p>
    <w:p w14:paraId="44BF7752" w14:textId="09659512" w:rsidR="00804C8A" w:rsidRPr="00E37C5A" w:rsidRDefault="00C664E4" w:rsidP="00C23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22677D">
        <w:rPr>
          <w:b/>
          <w:color w:val="000000"/>
        </w:rPr>
        <w:t>4, 5</w:t>
      </w:r>
      <w:r w:rsidRPr="00E37C5A">
        <w:rPr>
          <w:b/>
          <w:color w:val="000000"/>
        </w:rPr>
        <w:t>:</w:t>
      </w:r>
    </w:p>
    <w:p w14:paraId="51E0D8CF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начальной цены продажи лотов;</w:t>
      </w:r>
    </w:p>
    <w:p w14:paraId="39EA6414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92,00% от начальной цены продажи лотов;</w:t>
      </w:r>
    </w:p>
    <w:p w14:paraId="700E15CD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84,00% от начальной цены продажи лотов;</w:t>
      </w:r>
    </w:p>
    <w:p w14:paraId="67673EB3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февраля 2023 г. по 02 марта 2023 г. - в размере 76,00% от начальной цены продажи лотов;</w:t>
      </w:r>
    </w:p>
    <w:p w14:paraId="7EDD4226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68,00% от начальной цены продажи лотов;</w:t>
      </w:r>
    </w:p>
    <w:p w14:paraId="093FA5F1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60,00% от начальной цены продажи лотов;</w:t>
      </w:r>
    </w:p>
    <w:p w14:paraId="69CDC505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52,00% от начальной цены продажи лотов;</w:t>
      </w:r>
    </w:p>
    <w:p w14:paraId="160C530B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44,50% от начальной цены продажи лотов;</w:t>
      </w:r>
    </w:p>
    <w:p w14:paraId="71DA9AFE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37,00% от начальной цены продажи лотов;</w:t>
      </w:r>
    </w:p>
    <w:p w14:paraId="6A7905D8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29,50% от начальной цены продажи лотов;</w:t>
      </w:r>
    </w:p>
    <w:p w14:paraId="3FE22E2C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22,20% от начальной цены продажи лотов;</w:t>
      </w:r>
    </w:p>
    <w:p w14:paraId="63122DBE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16,20% от начальной цены продажи лотов;</w:t>
      </w:r>
    </w:p>
    <w:p w14:paraId="4B71B11B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11,20% от начальной цены продажи лотов;</w:t>
      </w:r>
    </w:p>
    <w:p w14:paraId="63A445E7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7,20% от начальной цены продажи лотов;</w:t>
      </w:r>
    </w:p>
    <w:p w14:paraId="301A9ABE" w14:textId="77777777" w:rsidR="00C23F43" w:rsidRPr="00C23F43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3,70% от начальной цены продажи лотов;</w:t>
      </w:r>
    </w:p>
    <w:p w14:paraId="28086513" w14:textId="730DEBA3" w:rsidR="003A3D09" w:rsidRDefault="00C23F43" w:rsidP="00C2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3">
        <w:rPr>
          <w:rFonts w:ascii="Times New Roman" w:hAnsi="Times New Roman" w:cs="Times New Roman"/>
          <w:color w:val="000000"/>
          <w:sz w:val="24"/>
          <w:szCs w:val="24"/>
        </w:rPr>
        <w:t xml:space="preserve">с 19 мая 2023 г. по 25 мая 2023 г. - в размере 0,56%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0663BCA" w14:textId="78C13B2F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00A1C97C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7DD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C97DD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C97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C97DD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E37C5A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DB95711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5455F3" w14:textId="77777777" w:rsidR="00887E48" w:rsidRPr="00A115B3" w:rsidRDefault="00887E48" w:rsidP="00887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677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2677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79049E3C" w14:textId="1A47903E" w:rsidR="003A3D09" w:rsidRPr="00DD01CB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22677D" w:rsidRPr="0022677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22677D" w:rsidRPr="0022677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22677D" w:rsidRPr="0022677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22677D" w:rsidRPr="0022677D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A36EE67" w14:textId="41375636" w:rsidR="0080749D" w:rsidRPr="00E37C5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08DA4A9" w14:textId="1DF9DB3C" w:rsidR="0080749D" w:rsidRDefault="0022677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677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9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2677D">
        <w:rPr>
          <w:rFonts w:ascii="Times New Roman" w:hAnsi="Times New Roman" w:cs="Times New Roman"/>
          <w:color w:val="000000"/>
          <w:sz w:val="24"/>
          <w:szCs w:val="24"/>
        </w:rPr>
        <w:t>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7:</w:t>
      </w:r>
      <w:r w:rsidRPr="0022677D">
        <w:rPr>
          <w:rFonts w:ascii="Times New Roman" w:hAnsi="Times New Roman" w:cs="Times New Roman"/>
          <w:color w:val="000000"/>
          <w:sz w:val="24"/>
          <w:szCs w:val="24"/>
        </w:rPr>
        <w:t xml:space="preserve">00 часов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357500, </w:t>
      </w:r>
      <w:r w:rsidRPr="0022677D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ул. Козлова, д. 28, оф. 321, тел. +7(8793)33-48-54,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+7(928)341-02-40, а также у ОТ: </w:t>
      </w:r>
      <w:r w:rsidR="00BA4823" w:rsidRPr="00BA4823">
        <w:rPr>
          <w:rFonts w:ascii="Times New Roman" w:hAnsi="Times New Roman" w:cs="Times New Roman"/>
          <w:color w:val="000000"/>
          <w:sz w:val="24"/>
          <w:szCs w:val="24"/>
        </w:rPr>
        <w:t>krasnodar@auction-house.</w:t>
      </w:r>
      <w:r w:rsidR="00BA4823">
        <w:rPr>
          <w:rFonts w:ascii="Times New Roman" w:hAnsi="Times New Roman" w:cs="Times New Roman"/>
          <w:color w:val="000000"/>
          <w:sz w:val="24"/>
          <w:szCs w:val="24"/>
        </w:rPr>
        <w:t>ru, Золотько Зоя тел. 8</w:t>
      </w:r>
      <w:r w:rsidR="00BA4823" w:rsidRPr="00BA4823">
        <w:rPr>
          <w:rFonts w:ascii="Times New Roman" w:hAnsi="Times New Roman" w:cs="Times New Roman"/>
          <w:color w:val="000000"/>
          <w:sz w:val="24"/>
          <w:szCs w:val="24"/>
        </w:rPr>
        <w:t>(928)333-02-88, 8(812)777-57-57 (доб.523)</w:t>
      </w:r>
      <w:r w:rsidRPr="0022677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9402875" w14:textId="69D6DCAF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A07B6"/>
    <w:rsid w:val="0015099D"/>
    <w:rsid w:val="001F039D"/>
    <w:rsid w:val="0022677D"/>
    <w:rsid w:val="0025773E"/>
    <w:rsid w:val="002A2CDF"/>
    <w:rsid w:val="002E2C4A"/>
    <w:rsid w:val="003A3D09"/>
    <w:rsid w:val="003C7CF5"/>
    <w:rsid w:val="00467D6B"/>
    <w:rsid w:val="005F1F68"/>
    <w:rsid w:val="00643A6A"/>
    <w:rsid w:val="00662676"/>
    <w:rsid w:val="00670170"/>
    <w:rsid w:val="00714343"/>
    <w:rsid w:val="007229EA"/>
    <w:rsid w:val="007C7D76"/>
    <w:rsid w:val="007D51DC"/>
    <w:rsid w:val="00804C8A"/>
    <w:rsid w:val="0080749D"/>
    <w:rsid w:val="00865FD7"/>
    <w:rsid w:val="00887E48"/>
    <w:rsid w:val="008C169B"/>
    <w:rsid w:val="00907536"/>
    <w:rsid w:val="00A417F2"/>
    <w:rsid w:val="00A87AA3"/>
    <w:rsid w:val="00AF1476"/>
    <w:rsid w:val="00BA4823"/>
    <w:rsid w:val="00C11EFF"/>
    <w:rsid w:val="00C23F43"/>
    <w:rsid w:val="00C664E4"/>
    <w:rsid w:val="00C97DDD"/>
    <w:rsid w:val="00D62667"/>
    <w:rsid w:val="00E3094B"/>
    <w:rsid w:val="00E37C5A"/>
    <w:rsid w:val="00E614D3"/>
    <w:rsid w:val="00FC3E3E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2465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dcterms:created xsi:type="dcterms:W3CDTF">2019-07-23T07:50:00Z</dcterms:created>
  <dcterms:modified xsi:type="dcterms:W3CDTF">2022-10-17T07:29:00Z</dcterms:modified>
</cp:coreProperties>
</file>