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8B5" w14:textId="77777777" w:rsidR="00133EB9" w:rsidRDefault="00133EB9" w:rsidP="0013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AC4E5BB" w14:textId="1A5CB427" w:rsidR="00133EB9" w:rsidRPr="00133EB9" w:rsidRDefault="00133EB9" w:rsidP="0013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>Договор о задатке №____</w:t>
      </w:r>
    </w:p>
    <w:p w14:paraId="7EAE1677" w14:textId="615C8B6C" w:rsidR="00133EB9" w:rsidRDefault="00133EB9" w:rsidP="0013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 xml:space="preserve">( договор </w:t>
      </w:r>
      <w:r w:rsidR="00BA5886" w:rsidRPr="00BA5886"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присоединения )</w:t>
      </w:r>
    </w:p>
    <w:p w14:paraId="1D4F9346" w14:textId="77777777" w:rsidR="00133EB9" w:rsidRPr="00133EB9" w:rsidRDefault="00133EB9" w:rsidP="0013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7A0C3C5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 xml:space="preserve">Акционерное общество «Российский аукционный дом», </w:t>
      </w:r>
      <w:r w:rsidRPr="00133EB9">
        <w:rPr>
          <w:rFonts w:ascii="Times New Roman" w:hAnsi="Times New Roman" w:cs="Times New Roman"/>
          <w:sz w:val="25"/>
          <w:szCs w:val="25"/>
        </w:rPr>
        <w:t>именуемое в дальнейшем</w:t>
      </w:r>
    </w:p>
    <w:p w14:paraId="628DCEB1" w14:textId="54168CF1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«Организатор, Оператор электронной площадки», в лице Руководителя департамента по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управлению и развитию электронной торговой площадки (ЭТП) Канцеровой Елены</w:t>
      </w:r>
    </w:p>
    <w:p w14:paraId="753F4E1D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Владимировны, действующей на основании Доверенности от 01.01.2022 № Д-027 и</w:t>
      </w:r>
    </w:p>
    <w:p w14:paraId="18A4AB5E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присоединившийся к настоящему Договору претендент</w:t>
      </w:r>
    </w:p>
    <w:p w14:paraId="004F004E" w14:textId="0E15ACDF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71CB6AED" w14:textId="709592D8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574F3C76" w14:textId="31462031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_______________________________________________________________________на участие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 xml:space="preserve">торгах по продаже, именуемый в дальнейшем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 xml:space="preserve">«Претендент», </w:t>
      </w:r>
      <w:r w:rsidRPr="00133EB9">
        <w:rPr>
          <w:rFonts w:ascii="Times New Roman" w:hAnsi="Times New Roman" w:cs="Times New Roman"/>
          <w:sz w:val="25"/>
          <w:szCs w:val="25"/>
        </w:rPr>
        <w:t>совместно именуемые «Стороны»,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соответствии с требованиями ст.ст.380, 381, 428 ГК РФ, заключили настоящий Договор (далее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Договор) о нижеследующем:</w:t>
      </w:r>
    </w:p>
    <w:p w14:paraId="15CF67D1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1. В соответствии с условиями настоящего Договора Претендент для участия в торгах в</w:t>
      </w:r>
    </w:p>
    <w:p w14:paraId="539A2ED7" w14:textId="7A19C4C2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форме ______ по продаже ___________________ (далее – Имущество), перечисляет денежные</w:t>
      </w:r>
      <w:r w:rsidR="00E22983"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 xml:space="preserve">средства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 xml:space="preserve">в размере _______________________________ </w:t>
      </w:r>
      <w:r w:rsidRPr="00133EB9">
        <w:rPr>
          <w:rFonts w:ascii="Times New Roman" w:hAnsi="Times New Roman" w:cs="Times New Roman"/>
          <w:sz w:val="25"/>
          <w:szCs w:val="25"/>
        </w:rPr>
        <w:t>(далее – «Задаток») на любой из</w:t>
      </w:r>
      <w:r w:rsidR="00E22983"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расчетных счетов Оператора электронной площадки:</w:t>
      </w:r>
    </w:p>
    <w:p w14:paraId="5D03D08F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>Получатель - АО «Российский аукционный дом» (ИНН 7838430413, КПП 783801001):</w:t>
      </w:r>
    </w:p>
    <w:p w14:paraId="1999C550" w14:textId="728DF12B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>- р/с № 40702810055040010531 в СЕВЕРО-ЗАПАДНОМ БАНКЕ ПАО СБЕРБАНК, к/с №</w:t>
      </w:r>
      <w:r w:rsidR="004E2A7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>30101810500000000653, БИК 044030653</w:t>
      </w:r>
      <w:r w:rsidR="00E22983"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14:paraId="3B333AA5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>- р/с № 40702810390350001935 в банке ПАО "БАНК "САНКТ-ПЕТЕРБУРГ", к/с №</w:t>
      </w:r>
    </w:p>
    <w:p w14:paraId="375DA8B4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>30101810900000000790, БИК 044030790.</w:t>
      </w:r>
    </w:p>
    <w:p w14:paraId="1F1DD649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2. Задаток должен быть внесен Претендентом не позднее даты, указанной в сообщении о</w:t>
      </w:r>
    </w:p>
    <w:p w14:paraId="62518083" w14:textId="41AD2BAF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 xml:space="preserve">продаже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 xml:space="preserve">Имущества </w:t>
      </w:r>
      <w:r w:rsidRPr="00133EB9">
        <w:rPr>
          <w:rFonts w:ascii="Times New Roman" w:hAnsi="Times New Roman" w:cs="Times New Roman"/>
          <w:sz w:val="25"/>
          <w:szCs w:val="25"/>
        </w:rPr>
        <w:t>и должен поступить на расчетный счет Оператора электронной площадки,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указанный в п.1 настоящего Договора не позднее даты, указанной в сообщении о продаже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>Имущества</w:t>
      </w:r>
      <w:r w:rsidRPr="00133EB9">
        <w:rPr>
          <w:rFonts w:ascii="Times New Roman" w:hAnsi="Times New Roman" w:cs="Times New Roman"/>
          <w:sz w:val="25"/>
          <w:szCs w:val="25"/>
        </w:rPr>
        <w:t>. Задаток считается внесенным с даты поступления всей суммы Задатка на указанный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счет.</w:t>
      </w:r>
    </w:p>
    <w:p w14:paraId="6BBBFECC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В случае, когда сумма Задатка от Претендента не зачислена на расчетный счет Оператора</w:t>
      </w:r>
    </w:p>
    <w:p w14:paraId="455E0DBE" w14:textId="120B7848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 xml:space="preserve">электронной площадки на дату, указанную в сообщении о продаже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>Имущества</w:t>
      </w:r>
      <w:r w:rsidRPr="00133EB9">
        <w:rPr>
          <w:rFonts w:ascii="Times New Roman" w:hAnsi="Times New Roman" w:cs="Times New Roman"/>
          <w:sz w:val="25"/>
          <w:szCs w:val="25"/>
        </w:rPr>
        <w:t>, Претендент не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допускается к участию в торгах. Представление Претендентом платежных документов с отметкой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об исполнении при этом во внимание Организатором торгов не принимается.</w:t>
      </w:r>
    </w:p>
    <w:p w14:paraId="44421AFF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Договор о задатке может быть подписан Претендентом электронной подписью Претендента</w:t>
      </w:r>
    </w:p>
    <w:p w14:paraId="5EE4944E" w14:textId="1BE2C1DC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либо Претендент вправе направить задаток на счет, указанный в п. 1 настоящего Договора без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подписания настоящего Договора электронной подписью Претендента (в этом случае</w:t>
      </w:r>
    </w:p>
    <w:p w14:paraId="4A0FD9A9" w14:textId="10818CE0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перечисление задатка Претендентом в соответствии с сообщением о проведении торгов считается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акцептом размещенного на электронной площадке договора о задатке).</w:t>
      </w:r>
    </w:p>
    <w:p w14:paraId="5D1E07B4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3. Задаток служит обеспечением исполнения обязательств Претендента по заключению по</w:t>
      </w:r>
    </w:p>
    <w:p w14:paraId="6655444C" w14:textId="6632C7DC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 xml:space="preserve">итогам торгов договора и оплате цены продажи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>Имущества</w:t>
      </w:r>
      <w:r w:rsidRPr="00133EB9">
        <w:rPr>
          <w:rFonts w:ascii="Times New Roman" w:hAnsi="Times New Roman" w:cs="Times New Roman"/>
          <w:sz w:val="25"/>
          <w:szCs w:val="25"/>
        </w:rPr>
        <w:t>, определенной по итогам торгов,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исполнения иных обязательств по заключенному договору в случае признания Претендента</w:t>
      </w:r>
    </w:p>
    <w:p w14:paraId="169BDDDF" w14:textId="1DDF01CD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победителем торгов, если иное не предусмотрено в информационном сообщении о проведении</w:t>
      </w:r>
      <w:r w:rsidR="00BA5886" w:rsidRPr="00BA5886"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торгов.</w:t>
      </w:r>
    </w:p>
    <w:p w14:paraId="749B7113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4. В платежном документе в графе «назначение платежа» должна содержаться информация:</w:t>
      </w:r>
    </w:p>
    <w:p w14:paraId="69B8092C" w14:textId="7C4D8E9F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lastRenderedPageBreak/>
        <w:t>«№ л/с ____________Средства для проведения операций по обеспечению участия в электронных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>процедурах. НДС не облагается».</w:t>
      </w:r>
    </w:p>
    <w:p w14:paraId="5444C2BC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5. Исполнение обязанности по внесению суммы задатка третьими лицами не допускается.</w:t>
      </w:r>
    </w:p>
    <w:p w14:paraId="6CEF99C2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6. Сроки и порядок возврата суммы задатка, внесенного Претендентом на счет Оператора</w:t>
      </w:r>
    </w:p>
    <w:p w14:paraId="4B3AB07D" w14:textId="0005905C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 xml:space="preserve">электронной площадки определяются </w:t>
      </w:r>
      <w:r w:rsidRPr="00133EB9">
        <w:rPr>
          <w:rFonts w:ascii="Times New Roman" w:hAnsi="Times New Roman" w:cs="Times New Roman"/>
          <w:b/>
          <w:bCs/>
          <w:sz w:val="25"/>
          <w:szCs w:val="25"/>
        </w:rPr>
        <w:t>Регламентом АО «Российский аукционный дом» О порядке работы с денежными средствами, перечисляемыми при проведении электронной продажи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 отношении государственного и муниципального имущества, а также торгов по продаже активов государственных корпораций, компаний с государственным участием</w:t>
      </w:r>
      <w:r w:rsidRPr="00133EB9">
        <w:rPr>
          <w:rFonts w:ascii="Times New Roman" w:hAnsi="Times New Roman" w:cs="Times New Roman"/>
          <w:sz w:val="25"/>
          <w:szCs w:val="25"/>
        </w:rPr>
        <w:t xml:space="preserve"> (далее – Регламент)1.</w:t>
      </w:r>
    </w:p>
    <w:p w14:paraId="259180FB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1 Если иное не предусмотрено информационным сообщением о проведении торгов</w:t>
      </w:r>
    </w:p>
    <w:p w14:paraId="5A0DE14B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7. В случае наступления, указанных в Регламенте оснований для возврата Оператором</w:t>
      </w:r>
    </w:p>
    <w:p w14:paraId="6188D85B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электронной площадки Задатка Претенденту, возврат производится путем разблокировки</w:t>
      </w:r>
    </w:p>
    <w:p w14:paraId="59E0FA4B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денежных средств в размере суммы Задатка на лицевом счете Претендента. С момента</w:t>
      </w:r>
    </w:p>
    <w:p w14:paraId="26EEE3EB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разблокировки суммы Задатка на лицевом счете Претендента обязательства Оператора</w:t>
      </w:r>
    </w:p>
    <w:p w14:paraId="35AA6B97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электронной площадки по возврату Задатка считаются исполненными.</w:t>
      </w:r>
    </w:p>
    <w:p w14:paraId="65EE42B1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8. Все возможные споры и разногласия, связанные с исполнением настоящего Договора,</w:t>
      </w:r>
    </w:p>
    <w:p w14:paraId="0A5FEC5B" w14:textId="6DE9E3BF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будут разрешаться Сторонами путем переговоров. В случае невозможности разрешения споров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разногласий путем переговоров они подлежат рассмотрению в арбитражном суде или в суде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общей юрисдикции в соответствии с их компетенцией по месту нахождения Оператора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электронной площадки.</w:t>
      </w:r>
    </w:p>
    <w:p w14:paraId="1CFB0679" w14:textId="77777777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9. Фактом внесения денежных средств в качестве Задатка на участие в электронных торгах</w:t>
      </w:r>
    </w:p>
    <w:p w14:paraId="1A93A70C" w14:textId="79E05596" w:rsidR="00133EB9" w:rsidRPr="00133EB9" w:rsidRDefault="00133EB9" w:rsidP="00BA588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33EB9">
        <w:rPr>
          <w:rFonts w:ascii="Times New Roman" w:hAnsi="Times New Roman" w:cs="Times New Roman"/>
          <w:sz w:val="25"/>
          <w:szCs w:val="25"/>
        </w:rPr>
        <w:t>Претендент подтверждает согласие со всеми условиями проведения торгов, условиями настоящего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33EB9">
        <w:rPr>
          <w:rFonts w:ascii="Times New Roman" w:hAnsi="Times New Roman" w:cs="Times New Roman"/>
          <w:sz w:val="25"/>
          <w:szCs w:val="25"/>
        </w:rPr>
        <w:t>Договора, условиями договора, подлежащего заключению по итогам торгов.</w:t>
      </w:r>
    </w:p>
    <w:p w14:paraId="3B62DB13" w14:textId="77777777" w:rsidR="00133EB9" w:rsidRDefault="00133EB9" w:rsidP="0013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2D7C2FA2" w14:textId="5A7B4377" w:rsidR="00133EB9" w:rsidRDefault="00133EB9" w:rsidP="0013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EB9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45D804B9" w14:textId="0B39F48B" w:rsidR="00133EB9" w:rsidRDefault="00133EB9" w:rsidP="0013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6"/>
      </w:tblGrid>
      <w:tr w:rsidR="00133EB9" w14:paraId="4EB2E856" w14:textId="77777777" w:rsidTr="00133EB9">
        <w:tc>
          <w:tcPr>
            <w:tcW w:w="5027" w:type="dxa"/>
          </w:tcPr>
          <w:p w14:paraId="099CDDD0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Организатор:</w:t>
            </w:r>
          </w:p>
          <w:p w14:paraId="61F61DB2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Акционерное общество</w:t>
            </w:r>
          </w:p>
          <w:p w14:paraId="39DE2B27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«Российский аукционный дом»</w:t>
            </w:r>
          </w:p>
          <w:p w14:paraId="1B2A49D1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Адрес для корреспонденции:</w:t>
            </w:r>
          </w:p>
          <w:p w14:paraId="405E97D0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190000 Санкт-Петербург,</w:t>
            </w:r>
          </w:p>
          <w:p w14:paraId="07F2EBF2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пер. Гривцова, д.5, лит. В</w:t>
            </w:r>
          </w:p>
          <w:p w14:paraId="0D524D2D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тел. 8 (800) 777-57-57</w:t>
            </w:r>
          </w:p>
          <w:p w14:paraId="29677BE9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ОГРН: 1097847233351, ИНН: 7838430413,</w:t>
            </w:r>
          </w:p>
          <w:p w14:paraId="020954D8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КПП: 783801001</w:t>
            </w:r>
          </w:p>
          <w:p w14:paraId="3B08829D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р/с № 40702810055040010531</w:t>
            </w:r>
          </w:p>
          <w:p w14:paraId="508797F4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СЕВЕРО-ЗАПАДНЫЙ БАНК ПАО</w:t>
            </w:r>
          </w:p>
          <w:p w14:paraId="7CDD5117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СБЕРБАНК</w:t>
            </w:r>
          </w:p>
          <w:p w14:paraId="517CDD4F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БИК 044030653</w:t>
            </w:r>
          </w:p>
          <w:p w14:paraId="3E430694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к/с 30101810500000000653</w:t>
            </w:r>
          </w:p>
          <w:p w14:paraId="1773647B" w14:textId="77777777" w:rsid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5028" w:type="dxa"/>
          </w:tcPr>
          <w:p w14:paraId="5860607D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04628523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_________________________________</w:t>
            </w:r>
          </w:p>
          <w:p w14:paraId="529A4E81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_________________________________</w:t>
            </w:r>
          </w:p>
          <w:p w14:paraId="04C28CF3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_________________________________</w:t>
            </w:r>
          </w:p>
          <w:p w14:paraId="36A5F0D6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_________________________________</w:t>
            </w:r>
          </w:p>
          <w:p w14:paraId="1715222D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_________________________________</w:t>
            </w:r>
          </w:p>
          <w:p w14:paraId="20CCE96C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_________________________________</w:t>
            </w:r>
          </w:p>
          <w:p w14:paraId="40E28FC9" w14:textId="77777777" w:rsid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133EB9" w14:paraId="69C98173" w14:textId="77777777" w:rsidTr="00133EB9">
        <w:tc>
          <w:tcPr>
            <w:tcW w:w="5027" w:type="dxa"/>
          </w:tcPr>
          <w:p w14:paraId="5E7A57BB" w14:textId="534BD082" w:rsid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 Организатора</w:t>
            </w:r>
          </w:p>
          <w:p w14:paraId="1E8AEDFC" w14:textId="551E6FDA" w:rsid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0BB5D198" w14:textId="77777777" w:rsidR="00BA5886" w:rsidRDefault="00BA5886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76F8E679" w14:textId="77777777" w:rsid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605638F4" w14:textId="7A5D43A3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_____________________/ Е.В. Канцерова/</w:t>
            </w:r>
          </w:p>
        </w:tc>
        <w:tc>
          <w:tcPr>
            <w:tcW w:w="5028" w:type="dxa"/>
          </w:tcPr>
          <w:p w14:paraId="6F99A3E6" w14:textId="77777777" w:rsidR="00133EB9" w:rsidRPr="00133EB9" w:rsidRDefault="00133EB9" w:rsidP="00133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 ПРЕТЕНДЕНТА</w:t>
            </w:r>
          </w:p>
          <w:p w14:paraId="3DD9457E" w14:textId="52D89F75" w:rsidR="00133EB9" w:rsidRDefault="00133EB9" w:rsidP="00133EB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6A2D36" w14:textId="59366E10" w:rsidR="00133EB9" w:rsidRDefault="00133EB9" w:rsidP="00133EB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293E59" w14:textId="77777777" w:rsidR="00BA5886" w:rsidRDefault="00BA5886" w:rsidP="00133EB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6D3E372" w14:textId="4A69F35C" w:rsidR="00133EB9" w:rsidRPr="004E2A78" w:rsidRDefault="00133EB9" w:rsidP="004E2A7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3EB9">
              <w:rPr>
                <w:rFonts w:ascii="Times New Roman" w:hAnsi="Times New Roman" w:cs="Times New Roman"/>
                <w:sz w:val="25"/>
                <w:szCs w:val="25"/>
              </w:rPr>
              <w:t>_______________________/_________</w:t>
            </w:r>
          </w:p>
        </w:tc>
      </w:tr>
    </w:tbl>
    <w:p w14:paraId="7431A128" w14:textId="77777777" w:rsidR="00133EB9" w:rsidRPr="00133EB9" w:rsidRDefault="00133EB9" w:rsidP="004E2A78">
      <w:pPr>
        <w:rPr>
          <w:rFonts w:ascii="Times New Roman" w:hAnsi="Times New Roman" w:cs="Times New Roman"/>
          <w:sz w:val="25"/>
          <w:szCs w:val="25"/>
        </w:rPr>
      </w:pPr>
    </w:p>
    <w:sectPr w:rsidR="00133EB9" w:rsidRPr="00133EB9" w:rsidSect="004E2A7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D7"/>
    <w:rsid w:val="00133EB9"/>
    <w:rsid w:val="004E2A78"/>
    <w:rsid w:val="007A2F2B"/>
    <w:rsid w:val="008057D7"/>
    <w:rsid w:val="00BA5886"/>
    <w:rsid w:val="00E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9750"/>
  <w15:chartTrackingRefBased/>
  <w15:docId w15:val="{2F9B0B11-8EB6-41C7-B63D-096A370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5</cp:revision>
  <dcterms:created xsi:type="dcterms:W3CDTF">2022-12-09T14:50:00Z</dcterms:created>
  <dcterms:modified xsi:type="dcterms:W3CDTF">2022-12-12T10:25:00Z</dcterms:modified>
</cp:coreProperties>
</file>