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5445963D" w:rsidR="00E41D4C" w:rsidRPr="00B141BB" w:rsidRDefault="00010599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1059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1059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1059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1059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10599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</w:t>
      </w:r>
      <w:proofErr w:type="spellStart"/>
      <w:r w:rsidRPr="00010599">
        <w:rPr>
          <w:rFonts w:ascii="Times New Roman" w:hAnsi="Times New Roman" w:cs="Times New Roman"/>
          <w:color w:val="000000"/>
          <w:sz w:val="24"/>
          <w:szCs w:val="24"/>
        </w:rPr>
        <w:t>Интеркредит</w:t>
      </w:r>
      <w:proofErr w:type="spellEnd"/>
      <w:r w:rsidRPr="00010599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(КБ «</w:t>
      </w:r>
      <w:proofErr w:type="spellStart"/>
      <w:r w:rsidRPr="00010599">
        <w:rPr>
          <w:rFonts w:ascii="Times New Roman" w:hAnsi="Times New Roman" w:cs="Times New Roman"/>
          <w:color w:val="000000"/>
          <w:sz w:val="24"/>
          <w:szCs w:val="24"/>
        </w:rPr>
        <w:t>Интеркредит</w:t>
      </w:r>
      <w:proofErr w:type="spellEnd"/>
      <w:r w:rsidRPr="00010599">
        <w:rPr>
          <w:rFonts w:ascii="Times New Roman" w:hAnsi="Times New Roman" w:cs="Times New Roman"/>
          <w:color w:val="000000"/>
          <w:sz w:val="24"/>
          <w:szCs w:val="24"/>
        </w:rPr>
        <w:t>» (АО)), (адрес регистрации: 115583, г. Москва, ул. Генерала Белова, д. 26, ИНН 7744001793, ОГРН 1027739203953) (далее – финансовая организация), конкурсным управляющим (ликвидатором) которого на основании решения Арбитражного суда г. Москвы от 21 сентября 2016 г. по делу № А40-148648/16-88-212 «Б» является государственная корпорация «Агентство по страхованию вкладов» (109240, г. Москва, ул. Высоцкого, д. 4) (далее – КУ),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518D7442" w:rsidR="00987A46" w:rsidRPr="00010178" w:rsidRDefault="00D42EC2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178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являю</w:t>
      </w:r>
      <w:r w:rsidR="00555595"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им и физическим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Pr="0001017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010178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BFE1682" w14:textId="77777777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10599">
        <w:rPr>
          <w:rFonts w:ascii="Times New Roman CYR" w:hAnsi="Times New Roman CYR" w:cs="Times New Roman CYR"/>
          <w:color w:val="000000"/>
          <w:sz w:val="24"/>
          <w:szCs w:val="24"/>
        </w:rPr>
        <w:t>Лот 1 - ООО «Прогресс», ИНН 7722616433, КД 3713/8 от 05.05.2016, определение АС г. Москвы от 26.07.2017 по делу А40-148648/16-88-212 «Б», решение АС г. Москвы от 19.03.2018 по делу А40-244386/17-55-2018, отсутствует оригинал кредитного договора (103 093 345,46 руб.) - 16 233 602,73 руб.;</w:t>
      </w:r>
    </w:p>
    <w:p w14:paraId="6DB24C78" w14:textId="77777777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1059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Савин Юрий Александрович, солидарно с ООО «ЭСЕНТ», ИНН 5027114565, КД 455/446 от 22.02.2013, определение АС г. Москвы от 18.09.2017 по делу А40-148648/16-88-212 «Б», решение </w:t>
      </w:r>
      <w:proofErr w:type="spellStart"/>
      <w:r w:rsidRPr="00010599">
        <w:rPr>
          <w:rFonts w:ascii="Times New Roman CYR" w:hAnsi="Times New Roman CYR" w:cs="Times New Roman CYR"/>
          <w:color w:val="000000"/>
          <w:sz w:val="24"/>
          <w:szCs w:val="24"/>
        </w:rPr>
        <w:t>Кузьминского</w:t>
      </w:r>
      <w:proofErr w:type="spellEnd"/>
      <w:r w:rsidRPr="00010599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Москвы от 18.12 2018 по делу 2-5034/18 (26 157 000,00 руб.) - 10 571 715,00 руб.;</w:t>
      </w:r>
    </w:p>
    <w:p w14:paraId="3AB1DD05" w14:textId="6C5B50E7" w:rsid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01059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</w:t>
      </w:r>
      <w:proofErr w:type="spellStart"/>
      <w:r w:rsidRPr="00010599">
        <w:rPr>
          <w:rFonts w:ascii="Times New Roman CYR" w:hAnsi="Times New Roman CYR" w:cs="Times New Roman CYR"/>
          <w:color w:val="000000"/>
          <w:sz w:val="24"/>
          <w:szCs w:val="24"/>
        </w:rPr>
        <w:t>Бадалян</w:t>
      </w:r>
      <w:proofErr w:type="spellEnd"/>
      <w:r w:rsidRPr="0001059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010599">
        <w:rPr>
          <w:rFonts w:ascii="Times New Roman CYR" w:hAnsi="Times New Roman CYR" w:cs="Times New Roman CYR"/>
          <w:color w:val="000000"/>
          <w:sz w:val="24"/>
          <w:szCs w:val="24"/>
        </w:rPr>
        <w:t>Гагик</w:t>
      </w:r>
      <w:proofErr w:type="spellEnd"/>
      <w:r w:rsidRPr="0001059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010599">
        <w:rPr>
          <w:rFonts w:ascii="Times New Roman CYR" w:hAnsi="Times New Roman CYR" w:cs="Times New Roman CYR"/>
          <w:color w:val="000000"/>
          <w:sz w:val="24"/>
          <w:szCs w:val="24"/>
        </w:rPr>
        <w:t>Мнацаканович</w:t>
      </w:r>
      <w:proofErr w:type="spellEnd"/>
      <w:r w:rsidRPr="00010599">
        <w:rPr>
          <w:rFonts w:ascii="Times New Roman CYR" w:hAnsi="Times New Roman CYR" w:cs="Times New Roman CYR"/>
          <w:color w:val="000000"/>
          <w:sz w:val="24"/>
          <w:szCs w:val="24"/>
        </w:rPr>
        <w:t xml:space="preserve">, солидарно с ООО «ТД </w:t>
      </w:r>
      <w:proofErr w:type="spellStart"/>
      <w:r w:rsidRPr="00010599">
        <w:rPr>
          <w:rFonts w:ascii="Times New Roman CYR" w:hAnsi="Times New Roman CYR" w:cs="Times New Roman CYR"/>
          <w:color w:val="000000"/>
          <w:sz w:val="24"/>
          <w:szCs w:val="24"/>
        </w:rPr>
        <w:t>Митэко</w:t>
      </w:r>
      <w:proofErr w:type="spellEnd"/>
      <w:r w:rsidRPr="00010599">
        <w:rPr>
          <w:rFonts w:ascii="Times New Roman CYR" w:hAnsi="Times New Roman CYR" w:cs="Times New Roman CYR"/>
          <w:color w:val="000000"/>
          <w:sz w:val="24"/>
          <w:szCs w:val="24"/>
        </w:rPr>
        <w:t xml:space="preserve">», ИНН 7717694620, КД 455/518 от 18.04.2014, определение АС г. Москвы от 21.06.2019 по делу А40-276139/18-24-201 Ф21 о включении в РТК третьей очереди, </w:t>
      </w:r>
      <w:proofErr w:type="spellStart"/>
      <w:r w:rsidRPr="00010599">
        <w:rPr>
          <w:rFonts w:ascii="Times New Roman CYR" w:hAnsi="Times New Roman CYR" w:cs="Times New Roman CYR"/>
          <w:color w:val="000000"/>
          <w:sz w:val="24"/>
          <w:szCs w:val="24"/>
        </w:rPr>
        <w:t>Бадалян</w:t>
      </w:r>
      <w:proofErr w:type="spellEnd"/>
      <w:r w:rsidRPr="00010599">
        <w:rPr>
          <w:rFonts w:ascii="Times New Roman CYR" w:hAnsi="Times New Roman CYR" w:cs="Times New Roman CYR"/>
          <w:color w:val="000000"/>
          <w:sz w:val="24"/>
          <w:szCs w:val="24"/>
        </w:rPr>
        <w:t xml:space="preserve"> Г.М. находится в процедуре банкротства, в отношении ООО «ТД </w:t>
      </w:r>
      <w:proofErr w:type="spellStart"/>
      <w:r w:rsidRPr="00010599">
        <w:rPr>
          <w:rFonts w:ascii="Times New Roman CYR" w:hAnsi="Times New Roman CYR" w:cs="Times New Roman CYR"/>
          <w:color w:val="000000"/>
          <w:sz w:val="24"/>
          <w:szCs w:val="24"/>
        </w:rPr>
        <w:t>Митэко</w:t>
      </w:r>
      <w:proofErr w:type="spellEnd"/>
      <w:r w:rsidRPr="00010599">
        <w:rPr>
          <w:rFonts w:ascii="Times New Roman CYR" w:hAnsi="Times New Roman CYR" w:cs="Times New Roman CYR"/>
          <w:color w:val="000000"/>
          <w:sz w:val="24"/>
          <w:szCs w:val="24"/>
        </w:rPr>
        <w:t>» принято решение о предстоящем исключении недействующего ЮЛ из ЕГРЮЛ (21 299 92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3,70 руб.) - 21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299 923,70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478E8E0" w14:textId="77777777" w:rsidR="0001059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2C39541" w14:textId="3737D775" w:rsid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1 -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 марта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г.;</w:t>
      </w:r>
    </w:p>
    <w:p w14:paraId="4441AAF7" w14:textId="707D7040" w:rsid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марта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B8FD2E6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10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F112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</w:t>
      </w:r>
      <w:r w:rsidR="00383022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времени за 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60420"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860420" w:rsidRPr="00010178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860420"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 w:rsidP="00D42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648A318" w14:textId="77777777" w:rsidR="00010599" w:rsidRDefault="00010599" w:rsidP="00684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2BEE3D86" w14:textId="77777777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>с 20 декабря 2022 г. по 02 февраля 2023 г. - в размере начальной цены продажи лота;</w:t>
      </w:r>
    </w:p>
    <w:p w14:paraId="6DBAF99F" w14:textId="77777777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>с 03 февраля 2023 г. по 05 февраля 2023 г. - в размере 94,00% от начальной цены продажи лота;</w:t>
      </w:r>
    </w:p>
    <w:p w14:paraId="39072E97" w14:textId="77777777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>с 06 февраля 2023 г. по 08 февраля 2023 г. - в размере 88,00% от начальной цены продажи лота;</w:t>
      </w:r>
    </w:p>
    <w:p w14:paraId="63932B00" w14:textId="77777777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>с 09 февраля 2023 г. по 11 февраля 2023 г. - в размере 82,00% от начальной цены продажи лота;</w:t>
      </w:r>
    </w:p>
    <w:p w14:paraId="1FE5782B" w14:textId="77777777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12 февраля 2023 г. по 14 февраля 2023 г. - в размере 76,00% от начальной цены продажи лота;</w:t>
      </w:r>
    </w:p>
    <w:p w14:paraId="413FC2F1" w14:textId="77777777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>с 15 февраля 2023 г. по 17 февраля 2023 г. - в размере 70,00% от начальной цены продажи лота;</w:t>
      </w:r>
    </w:p>
    <w:p w14:paraId="46266FAB" w14:textId="77777777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>с 18 февраля 2023 г. по 20 февраля 2023 г. - в размере 64,00% от начальной цены продажи лота;</w:t>
      </w:r>
    </w:p>
    <w:p w14:paraId="4B96BDF9" w14:textId="77777777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>с 21 февраля 2023 г. по 23 февраля 2023 г. - в размере 58,00% от начальной цены продажи лота;</w:t>
      </w:r>
    </w:p>
    <w:p w14:paraId="7102E4E7" w14:textId="77777777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>с 24 февраля 2023 г. по 26 февраля 2023 г. - в размере 52,00% от начальной цены продажи лота;</w:t>
      </w:r>
    </w:p>
    <w:p w14:paraId="063BA1C3" w14:textId="3A12815A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>с 27 февраля 2023 г. по 01 марта 2023 г. - в размере 46,00%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C99DD3D" w14:textId="5A0411C4" w:rsid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425ED67" w14:textId="77777777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>с 20 декабря 2022 г. по 02 февраля 2023 г. - в размере начальной цены продажи лота;</w:t>
      </w:r>
    </w:p>
    <w:p w14:paraId="7E117476" w14:textId="77777777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>с 03 февраля 2023 г. по 05 февраля 2023 г. - в размере 90,20% от начальной цены продажи лота;</w:t>
      </w:r>
    </w:p>
    <w:p w14:paraId="7EADD038" w14:textId="77777777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>с 06 февраля 2023 г. по 08 февраля 2023 г. - в размере 80,40% от начальной цены продажи лота;</w:t>
      </w:r>
    </w:p>
    <w:p w14:paraId="6D19F033" w14:textId="77777777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>с 09 февраля 2023 г. по 11 февраля 2023 г. - в размере 70,60% от начальной цены продажи лота;</w:t>
      </w:r>
    </w:p>
    <w:p w14:paraId="1720B81C" w14:textId="77777777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>с 12 февраля 2023 г. по 14 февраля 2023 г. - в размере 60,80% от начальной цены продажи лота;</w:t>
      </w:r>
    </w:p>
    <w:p w14:paraId="5D43CD15" w14:textId="77777777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>с 15 февраля 2023 г. по 17 февраля 2023 г. - в размере 51,00% от начальной цены продажи лота;</w:t>
      </w:r>
    </w:p>
    <w:p w14:paraId="0D1F8057" w14:textId="77777777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>с 18 февраля 2023 г. по 20 февраля 2023 г. - в размере 41,20% от начальной цены продажи лота;</w:t>
      </w:r>
    </w:p>
    <w:p w14:paraId="0C8B37B1" w14:textId="77777777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>с 21 февраля 2023 г. по 23 февраля 2023 г. - в размере 31,40% от начальной цены продажи лота;</w:t>
      </w:r>
    </w:p>
    <w:p w14:paraId="53E4299C" w14:textId="77777777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>с 24 февраля 2023 г. по 26 февраля 2023 г. - в размере 21,60% от начальной цены продажи лота;</w:t>
      </w:r>
    </w:p>
    <w:p w14:paraId="731D3B3B" w14:textId="77777777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>с 27 февраля 2023 г. по 01 марта 2023 г. - в размере 11,80% от начальной цены продажи лота;</w:t>
      </w:r>
    </w:p>
    <w:p w14:paraId="72F91DA7" w14:textId="6120042C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>с 02 марта 2023 г. по 04 марта 2023 г. - в размере 2,00%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5C92FC5" w14:textId="1E737950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9C7DB5E" w14:textId="77777777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>с 20 декабря 2022 г. по 02 февраля 2023 г. - в размере начальной цены продажи лота;</w:t>
      </w:r>
    </w:p>
    <w:p w14:paraId="53375F38" w14:textId="77777777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>с 03 февраля 2023 г. по 05 февраля 2023 г. - в размере 90,10% от начальной цены продажи лота;</w:t>
      </w:r>
    </w:p>
    <w:p w14:paraId="0E4CB86B" w14:textId="77777777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>с 06 февраля 2023 г. по 08 февраля 2023 г. - в размере 80,20% от начальной цены продажи лота;</w:t>
      </w:r>
    </w:p>
    <w:p w14:paraId="304BA8E1" w14:textId="77777777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>с 09 февраля 2023 г. по 11 февраля 2023 г. - в размере 70,30% от начальной цены продажи лота;</w:t>
      </w:r>
    </w:p>
    <w:p w14:paraId="619A8891" w14:textId="77777777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>с 12 февраля 2023 г. по 14 февраля 2023 г. - в размере 60,40% от начальной цены продажи лота;</w:t>
      </w:r>
    </w:p>
    <w:p w14:paraId="007611CC" w14:textId="77777777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>с 15 февраля 2023 г. по 17 февраля 2023 г. - в размере 50,50% от начальной цены продажи лота;</w:t>
      </w:r>
    </w:p>
    <w:p w14:paraId="4C9580E5" w14:textId="77777777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>с 18 февраля 2023 г. по 20 февраля 2023 г. - в размере 40,60% от начальной цены продажи лота;</w:t>
      </w:r>
    </w:p>
    <w:p w14:paraId="1E7EBD77" w14:textId="77777777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>с 21 февраля 2023 г. по 23 февраля 2023 г. - в размере 30,70% от начальной цены продажи лота;</w:t>
      </w:r>
    </w:p>
    <w:p w14:paraId="7F374F39" w14:textId="77777777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>с 24 февраля 2023 г. по 26 февраля 2023 г. - в размере 20,80% от начальной цены продажи лота;</w:t>
      </w:r>
    </w:p>
    <w:p w14:paraId="07E74B7A" w14:textId="77777777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27 февраля 2023 г. по 01 марта 2023 г. - в размере 10,90% от начальной цены продажи лота;</w:t>
      </w:r>
    </w:p>
    <w:p w14:paraId="4A9B22FB" w14:textId="575EDEC8" w:rsidR="00010599" w:rsidRP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>с 02 марта 2023 г. по 04 марта 2023 г. - в размере 1,00%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46FF98F4" w14:textId="1D689A6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018B8A9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220B57F" w14:textId="77777777" w:rsidR="00D42EC2" w:rsidRPr="00010178" w:rsidRDefault="00D42EC2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017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1BDFB8C8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9356345" w14:textId="447B4988" w:rsidR="00383022" w:rsidRPr="00383022" w:rsidRDefault="00010599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059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proofErr w:type="spellStart"/>
      <w:r w:rsidRPr="00010599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Pr="00010599">
        <w:rPr>
          <w:rFonts w:ascii="Times New Roman" w:hAnsi="Times New Roman" w:cs="Times New Roman"/>
          <w:color w:val="000000"/>
          <w:sz w:val="24"/>
          <w:szCs w:val="24"/>
        </w:rPr>
        <w:t xml:space="preserve"> с 09:00 до 18:00 часов, </w:t>
      </w:r>
      <w:proofErr w:type="spellStart"/>
      <w:r w:rsidRPr="00010599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010599">
        <w:rPr>
          <w:rFonts w:ascii="Times New Roman" w:hAnsi="Times New Roman" w:cs="Times New Roman"/>
          <w:color w:val="000000"/>
          <w:sz w:val="24"/>
          <w:szCs w:val="24"/>
        </w:rPr>
        <w:t xml:space="preserve"> с 09:00 до 16:45 часов по адресу: г. Москва, Павелецкая наб., д. 8, тел. 8-800-505-80-32, а также у ОТ: тел. 8(499)395-00-20 (с 9.00 до 18.00 по Московскому времени в рабочие дни) informmsk@auction-house.ru.</w:t>
      </w:r>
      <w:proofErr w:type="gramEnd"/>
    </w:p>
    <w:p w14:paraId="56B881ED" w14:textId="202E329F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4B6DB645" w14:textId="1A2F4C92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0178"/>
    <w:rsid w:val="00010599"/>
    <w:rsid w:val="0001283D"/>
    <w:rsid w:val="0003404B"/>
    <w:rsid w:val="000707F6"/>
    <w:rsid w:val="000C0BCC"/>
    <w:rsid w:val="000F64CF"/>
    <w:rsid w:val="000F66A9"/>
    <w:rsid w:val="00101AB0"/>
    <w:rsid w:val="001122F4"/>
    <w:rsid w:val="001726D6"/>
    <w:rsid w:val="00193A06"/>
    <w:rsid w:val="00203862"/>
    <w:rsid w:val="002A4D89"/>
    <w:rsid w:val="002B1E65"/>
    <w:rsid w:val="002C3A2C"/>
    <w:rsid w:val="00360DC6"/>
    <w:rsid w:val="00383022"/>
    <w:rsid w:val="003E6C81"/>
    <w:rsid w:val="00495D59"/>
    <w:rsid w:val="004A0913"/>
    <w:rsid w:val="004B74A7"/>
    <w:rsid w:val="00555595"/>
    <w:rsid w:val="005742CC"/>
    <w:rsid w:val="0058046C"/>
    <w:rsid w:val="005F1F68"/>
    <w:rsid w:val="00621553"/>
    <w:rsid w:val="00684039"/>
    <w:rsid w:val="00762232"/>
    <w:rsid w:val="00775C5B"/>
    <w:rsid w:val="007A10EE"/>
    <w:rsid w:val="007E3D68"/>
    <w:rsid w:val="00860420"/>
    <w:rsid w:val="008C119C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010CC"/>
    <w:rsid w:val="00C15400"/>
    <w:rsid w:val="00C56153"/>
    <w:rsid w:val="00C66976"/>
    <w:rsid w:val="00C73752"/>
    <w:rsid w:val="00D02882"/>
    <w:rsid w:val="00D115EC"/>
    <w:rsid w:val="00D16130"/>
    <w:rsid w:val="00D42EC2"/>
    <w:rsid w:val="00D72F12"/>
    <w:rsid w:val="00DD01CB"/>
    <w:rsid w:val="00E2452B"/>
    <w:rsid w:val="00E41D4C"/>
    <w:rsid w:val="00E645EC"/>
    <w:rsid w:val="00EE3F19"/>
    <w:rsid w:val="00F11265"/>
    <w:rsid w:val="00F463FC"/>
    <w:rsid w:val="00F8472E"/>
    <w:rsid w:val="00F92A8F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2124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44</cp:revision>
  <cp:lastPrinted>2022-09-16T06:33:00Z</cp:lastPrinted>
  <dcterms:created xsi:type="dcterms:W3CDTF">2019-07-23T07:53:00Z</dcterms:created>
  <dcterms:modified xsi:type="dcterms:W3CDTF">2022-12-12T06:51:00Z</dcterms:modified>
</cp:coreProperties>
</file>