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554CC09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8C7C11">
        <w:rPr>
          <w:rFonts w:eastAsia="Calibri"/>
          <w:lang w:eastAsia="en-US"/>
        </w:rPr>
        <w:t xml:space="preserve"> </w:t>
      </w:r>
      <w:r w:rsidR="008C7C11" w:rsidRPr="008C7C11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Коммерческим Банком «Миллениум Банк» (Закрытое акционерное общество) («Миллениум Банк» (ЗАО), адрес регистрации: 129090, г. Москва, Протопоповский пер., д. 19, стр. 10, ИНН 7744002839, ОГРН 1027744004617) (далее – финансовая организация), конкурсным управляющим (ликвидатором) которого на основании решения Арбитражного суда г. Москвы от 20 апреля 2016 г. по делу № А40-29583/16-86-45Б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C7C11" w:rsidRPr="008C7C11">
        <w:t>сообщение 02030130764 в газете АО «Коммерсантъ» №80(7281) от 07.05.2022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2431C" w:rsidRPr="0022431C">
        <w:t>18.12.2022 г. по 24.12.2022 г.</w:t>
      </w:r>
      <w:r w:rsidR="007E00D7">
        <w:t xml:space="preserve"> заключе</w:t>
      </w:r>
      <w:r w:rsidR="008C7C11">
        <w:t>н</w:t>
      </w:r>
      <w:r w:rsidR="007E00D7">
        <w:rPr>
          <w:color w:val="000000"/>
        </w:rPr>
        <w:t xml:space="preserve"> следующи</w:t>
      </w:r>
      <w:r w:rsidR="008C7C11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8C7C11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2431C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7ACC3B7" w:rsidR="0022431C" w:rsidRPr="0022431C" w:rsidRDefault="0022431C" w:rsidP="0022431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31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16493DA" w:rsidR="0022431C" w:rsidRPr="0022431C" w:rsidRDefault="0022431C" w:rsidP="0022431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31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2022-15595/01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0839614" w:rsidR="0022431C" w:rsidRPr="0022431C" w:rsidRDefault="0022431C" w:rsidP="0022431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31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8CB380E" w:rsidR="0022431C" w:rsidRPr="0022431C" w:rsidRDefault="0022431C" w:rsidP="0022431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31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35 999,37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D8E4D80" w:rsidR="0022431C" w:rsidRPr="0022431C" w:rsidRDefault="0022431C" w:rsidP="0022431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31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Барников</w:t>
            </w:r>
            <w:proofErr w:type="spellEnd"/>
            <w:r w:rsidRPr="0022431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Вадим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2431C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C7C11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2022-12-28T13:15:00Z</dcterms:created>
  <dcterms:modified xsi:type="dcterms:W3CDTF">2022-12-28T13:15:00Z</dcterms:modified>
</cp:coreProperties>
</file>