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3B17443C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</w:t>
      </w:r>
      <w:proofErr w:type="gramStart"/>
      <w:r>
        <w:rPr>
          <w:rFonts w:ascii="Arial" w:hAnsi="Arial" w:cs="Arial"/>
          <w:b/>
          <w:sz w:val="28"/>
          <w:szCs w:val="35"/>
        </w:rPr>
        <w:t>1,А</w:t>
      </w:r>
      <w:proofErr w:type="gramEnd"/>
      <w:r>
        <w:rPr>
          <w:rFonts w:ascii="Arial" w:hAnsi="Arial" w:cs="Arial"/>
          <w:b/>
          <w:sz w:val="28"/>
          <w:szCs w:val="35"/>
        </w:rPr>
        <w:t>2 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271BDE62" w14:textId="21816178" w:rsidR="000207CC" w:rsidRPr="007E79EC" w:rsidRDefault="007E79EC" w:rsidP="000207CC">
      <w:pPr>
        <w:spacing w:before="120" w:after="120"/>
        <w:jc w:val="both"/>
        <w:rPr>
          <w:color w:val="000000"/>
        </w:rPr>
      </w:pPr>
      <w:r w:rsidRPr="007E79EC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E79EC">
        <w:t>лит.В</w:t>
      </w:r>
      <w:proofErr w:type="spellEnd"/>
      <w:r w:rsidRPr="007E79EC">
        <w:t xml:space="preserve">, (812)334-26-04, 8(800) 777-57-57, </w:t>
      </w:r>
      <w:hyperlink r:id="rId4" w:history="1">
        <w:r w:rsidRPr="007E79EC">
          <w:rPr>
            <w:rStyle w:val="a6"/>
          </w:rPr>
          <w:t>o.ivanova@auction-house.ru</w:t>
        </w:r>
      </w:hyperlink>
      <w:r w:rsidRPr="007E79EC">
        <w:t xml:space="preserve">), действующее на основании договора с Акционерным коммерческим межрегиональным топливно-энергетическим банком «МЕЖТОПЭНЕРГОБАНК» (публичное акционерное общество) (ПАО «МЕЖТОПЭНЕРГОБАНК»), (адрес регистрации: 107078, г. Москва, ул. Садовая - Черногрязская, д.6, ИНН 7701014396, ОГРН 1027739253520), конкурсным управляющим (ликвидатором) которого на основании решения Арбитражного суда г. Москвы от 4 октября 2017 г. по делу № А40-137960/17-129-171Б является государственная корпорация «Агентство по страхованию вкладов» (109240, г. Москва, ул. Высоцкого, д. 4), </w:t>
      </w:r>
      <w:r w:rsidR="000207CC" w:rsidRPr="007E79EC">
        <w:rPr>
          <w:rFonts w:eastAsia="Calibri"/>
          <w:lang w:eastAsia="en-US"/>
        </w:rPr>
        <w:t>сообщает</w:t>
      </w:r>
      <w:r w:rsidR="001B37C4" w:rsidRPr="007E79EC">
        <w:t xml:space="preserve">, </w:t>
      </w:r>
      <w:r w:rsidR="001B37C4" w:rsidRPr="007E79EC">
        <w:rPr>
          <w:color w:val="000000"/>
        </w:rPr>
        <w:t xml:space="preserve">что по итогам </w:t>
      </w:r>
      <w:r w:rsidR="00DF29A6" w:rsidRPr="007E79EC">
        <w:rPr>
          <w:b/>
          <w:bCs/>
          <w:color w:val="000000"/>
        </w:rPr>
        <w:t>повторных</w:t>
      </w:r>
      <w:r w:rsidR="001B37C4" w:rsidRPr="007E79EC">
        <w:t xml:space="preserve"> электронных торгов в форме аукциона открытых по составу участников с открытой формой представления предложений о цене </w:t>
      </w:r>
      <w:r w:rsidRPr="007E79EC">
        <w:t xml:space="preserve">(сообщение № 2030156207 в газете АО </w:t>
      </w:r>
      <w:r w:rsidRPr="007E79EC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7E79EC">
        <w:instrText xml:space="preserve"> FORMTEXT </w:instrText>
      </w:r>
      <w:r w:rsidRPr="007E79EC">
        <w:rPr>
          <w:b/>
          <w:bCs/>
        </w:rPr>
      </w:r>
      <w:r w:rsidRPr="007E79EC">
        <w:rPr>
          <w:b/>
          <w:bCs/>
        </w:rPr>
        <w:fldChar w:fldCharType="separate"/>
      </w:r>
      <w:r w:rsidRPr="007E79EC">
        <w:t>«Коммерсантъ»</w:t>
      </w:r>
      <w:r w:rsidRPr="007E79EC">
        <w:rPr>
          <w:b/>
          <w:bCs/>
        </w:rPr>
        <w:fldChar w:fldCharType="end"/>
      </w:r>
      <w:r w:rsidRPr="007E79EC">
        <w:t xml:space="preserve"> №182(7383) от 01.10.2022</w:t>
      </w:r>
      <w:r w:rsidRPr="007E79EC">
        <w:t xml:space="preserve">), </w:t>
      </w:r>
      <w:r w:rsidR="001B37C4" w:rsidRPr="007E79EC">
        <w:t>на электронной площадке АО «Российский аукционный дом», по адресу в сети интернет: bankruptcy.lot-online.ru, проведенных</w:t>
      </w:r>
      <w:r w:rsidR="00DB1F98" w:rsidRPr="007E79EC">
        <w:t xml:space="preserve"> </w:t>
      </w:r>
      <w:r w:rsidRPr="007E79EC">
        <w:t>26 декабря 2022 г</w:t>
      </w:r>
      <w:r w:rsidR="003F4197" w:rsidRPr="007E79EC">
        <w:rPr>
          <w:b/>
          <w:bCs/>
        </w:rPr>
        <w:t>.</w:t>
      </w:r>
      <w:r w:rsidR="001B37C4" w:rsidRPr="007E79EC">
        <w:rPr>
          <w:b/>
          <w:bCs/>
        </w:rPr>
        <w:t>,</w:t>
      </w:r>
      <w:r w:rsidR="001B37C4" w:rsidRPr="007E79EC">
        <w:t xml:space="preserve"> </w:t>
      </w:r>
      <w:r w:rsidR="000207CC" w:rsidRPr="007E79EC">
        <w:t>заключе</w:t>
      </w:r>
      <w:r w:rsidRPr="007E79EC">
        <w:t>н</w:t>
      </w:r>
      <w:r w:rsidR="000207CC" w:rsidRPr="007E79EC">
        <w:rPr>
          <w:color w:val="000000"/>
        </w:rPr>
        <w:t xml:space="preserve"> следующи</w:t>
      </w:r>
      <w:r w:rsidRPr="007E79EC">
        <w:rPr>
          <w:color w:val="000000"/>
        </w:rPr>
        <w:t>й</w:t>
      </w:r>
      <w:r w:rsidR="000207CC" w:rsidRPr="007E79EC">
        <w:rPr>
          <w:color w:val="000000"/>
        </w:rPr>
        <w:t xml:space="preserve"> догово</w:t>
      </w:r>
      <w:r w:rsidRPr="007E79EC">
        <w:t>р</w:t>
      </w:r>
      <w:r w:rsidR="000207CC" w:rsidRPr="007E79EC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1B37C4" w:rsidRPr="007E79EC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Pr="007E79EC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Pr="007E79EC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7E7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7E7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7E7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7E7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7E79EC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7E7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7E7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Pr="007E79EC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Pr="007E79EC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Pr="007E79EC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7E79EC" w:rsidRPr="007E79EC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1FBF77A9" w:rsidR="007E79EC" w:rsidRPr="007E79EC" w:rsidRDefault="007E79EC" w:rsidP="007E79E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9E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0F5E5E7F" w:rsidR="007E79EC" w:rsidRPr="007E79EC" w:rsidRDefault="007E79EC" w:rsidP="007E79E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9E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2022-15732/55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325BE848" w:rsidR="007E79EC" w:rsidRPr="007E79EC" w:rsidRDefault="007E79EC" w:rsidP="007E79E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9E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29.12.2022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0AEAEA33" w:rsidR="007E79EC" w:rsidRPr="007E79EC" w:rsidRDefault="007E79EC" w:rsidP="007E79E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9EC">
              <w:rPr>
                <w:rFonts w:ascii="Times New Roman" w:hAnsi="Times New Roman" w:cs="Times New Roman"/>
                <w:sz w:val="24"/>
                <w:szCs w:val="24"/>
              </w:rPr>
              <w:t>595 810,00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71276A69" w:rsidR="007E79EC" w:rsidRPr="007E79EC" w:rsidRDefault="007E79EC" w:rsidP="007E79E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9EC">
              <w:rPr>
                <w:rFonts w:ascii="Times New Roman" w:hAnsi="Times New Roman" w:cs="Times New Roman"/>
                <w:sz w:val="24"/>
                <w:szCs w:val="24"/>
              </w:rPr>
              <w:t>ООО "КОНВЕРС"</w:t>
            </w:r>
          </w:p>
        </w:tc>
      </w:tr>
    </w:tbl>
    <w:p w14:paraId="0FA818F2" w14:textId="77777777" w:rsidR="001B37C4" w:rsidRPr="007E79EC" w:rsidRDefault="001B37C4" w:rsidP="001B37C4">
      <w:pPr>
        <w:jc w:val="both"/>
      </w:pPr>
    </w:p>
    <w:p w14:paraId="3ED1A3B4" w14:textId="77777777" w:rsidR="001B37C4" w:rsidRPr="007E79EC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0B3EDFBA" w14:textId="77777777" w:rsidR="007E79EC" w:rsidRDefault="007E79EC" w:rsidP="007E79EC">
      <w:pPr>
        <w:jc w:val="both"/>
      </w:pPr>
    </w:p>
    <w:p w14:paraId="738AB338" w14:textId="77777777" w:rsidR="007E79EC" w:rsidRPr="001F4360" w:rsidRDefault="007E79EC" w:rsidP="0037580B">
      <w:pPr>
        <w:pStyle w:val="a3"/>
        <w:jc w:val="both"/>
      </w:pPr>
    </w:p>
    <w:sectPr w:rsidR="007E79EC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C4472"/>
    <w:rsid w:val="003F4197"/>
    <w:rsid w:val="003F4D88"/>
    <w:rsid w:val="004131B8"/>
    <w:rsid w:val="00573D3C"/>
    <w:rsid w:val="005B3976"/>
    <w:rsid w:val="005B743E"/>
    <w:rsid w:val="005D02CC"/>
    <w:rsid w:val="00626697"/>
    <w:rsid w:val="00684CCE"/>
    <w:rsid w:val="007E79EC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20</cp:revision>
  <cp:lastPrinted>2016-09-09T13:37:00Z</cp:lastPrinted>
  <dcterms:created xsi:type="dcterms:W3CDTF">2018-08-16T08:59:00Z</dcterms:created>
  <dcterms:modified xsi:type="dcterms:W3CDTF">2023-01-10T13:47:00Z</dcterms:modified>
</cp:coreProperties>
</file>