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9EC" w:rsidRPr="00A049EC" w:rsidRDefault="00A049EC" w:rsidP="00A049EC">
      <w:pPr>
        <w:shd w:val="clear" w:color="auto" w:fill="FFFFFF"/>
        <w:spacing w:after="0" w:line="240" w:lineRule="auto"/>
        <w:jc w:val="both"/>
        <w:textAlignment w:val="baseline"/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</w:pPr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АО «Российский аукционный дом» (ОГРН </w:t>
      </w:r>
      <w:hyperlink r:id="rId4" w:tgtFrame="_blank" w:tooltip="АКЦИОНЕРНОЕ ОБЩЕСТВО &quot;РОССИЙСКИЙ АУКЦИОННЫЙ ДОМ&quot;" w:history="1">
        <w:proofErr w:type="gramStart"/>
        <w:r w:rsidRPr="00A049EC">
          <w:rPr>
            <w:rFonts w:ascii="Myriad Pro SemiCondensed" w:eastAsia="Times New Roman" w:hAnsi="Myriad Pro SemiCondensed" w:cs="Times New Roman"/>
            <w:color w:val="004465"/>
            <w:sz w:val="24"/>
            <w:szCs w:val="24"/>
            <w:bdr w:val="none" w:sz="0" w:space="0" w:color="auto" w:frame="1"/>
            <w:lang w:eastAsia="ru-RU"/>
          </w:rPr>
          <w:t>1097847233351</w:t>
        </w:r>
      </w:hyperlink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 ,</w:t>
      </w:r>
      <w:proofErr w:type="gramEnd"/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ИНН </w:t>
      </w:r>
      <w:hyperlink r:id="rId5" w:tgtFrame="_blank" w:tooltip="АКЦИОНЕРНОЕ ОБЩЕСТВО &quot;РОССИЙСКИЙ АУКЦИОННЫЙ ДОМ&quot;" w:history="1">
        <w:r w:rsidRPr="00A049EC">
          <w:rPr>
            <w:rFonts w:ascii="Myriad Pro SemiCondensed" w:eastAsia="Times New Roman" w:hAnsi="Myriad Pro SemiCondensed" w:cs="Times New Roman"/>
            <w:color w:val="004465"/>
            <w:sz w:val="24"/>
            <w:szCs w:val="24"/>
            <w:bdr w:val="none" w:sz="0" w:space="0" w:color="auto" w:frame="1"/>
            <w:lang w:eastAsia="ru-RU"/>
          </w:rPr>
          <w:t>7838430413</w:t>
        </w:r>
      </w:hyperlink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 , 190000, Санкт-Петербург, пер. </w:t>
      </w:r>
      <w:proofErr w:type="spellStart"/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Гривцова</w:t>
      </w:r>
      <w:proofErr w:type="spellEnd"/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, д. 5, лит. В, (495)234-04-00 (доб. 323), vega@auction-house.ru, далее - Организатор торгов, ОТ), действующее на основании договора поручения с </w:t>
      </w:r>
      <w:r w:rsidRPr="00A049EC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>ООО «</w:t>
      </w:r>
      <w:proofErr w:type="spellStart"/>
      <w:r w:rsidRPr="00A049EC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>СтройАльянс</w:t>
      </w:r>
      <w:proofErr w:type="spellEnd"/>
      <w:r w:rsidRPr="00A049EC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>» </w:t>
      </w:r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(ИНН </w:t>
      </w:r>
      <w:hyperlink r:id="rId6" w:tgtFrame="_blank" w:tooltip="Общество с ограниченной ответственностью &quot;СтройАльянс&quot;" w:history="1">
        <w:r w:rsidRPr="00A049EC">
          <w:rPr>
            <w:rFonts w:ascii="Myriad Pro SemiCondensed" w:eastAsia="Times New Roman" w:hAnsi="Myriad Pro SemiCondensed" w:cs="Times New Roman"/>
            <w:color w:val="004465"/>
            <w:sz w:val="24"/>
            <w:szCs w:val="24"/>
            <w:bdr w:val="none" w:sz="0" w:space="0" w:color="auto" w:frame="1"/>
            <w:lang w:eastAsia="ru-RU"/>
          </w:rPr>
          <w:t>5042106880</w:t>
        </w:r>
      </w:hyperlink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 ), в лице конкурсного управляющего Бондарева В.А. (ИНН </w:t>
      </w:r>
      <w:hyperlink r:id="rId7" w:tgtFrame="_blank" w:tooltip="Бондарев Владимир Александрович" w:history="1">
        <w:r w:rsidRPr="00A049EC">
          <w:rPr>
            <w:rFonts w:ascii="Myriad Pro SemiCondensed" w:eastAsia="Times New Roman" w:hAnsi="Myriad Pro SemiCondensed" w:cs="Times New Roman"/>
            <w:color w:val="004465"/>
            <w:sz w:val="24"/>
            <w:szCs w:val="24"/>
            <w:bdr w:val="none" w:sz="0" w:space="0" w:color="auto" w:frame="1"/>
            <w:lang w:eastAsia="ru-RU"/>
          </w:rPr>
          <w:t>344200592299</w:t>
        </w:r>
      </w:hyperlink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 ), член МСО ПАУ (ИНН </w:t>
      </w:r>
      <w:hyperlink r:id="rId8" w:tgtFrame="_blank" w:tooltip="АССОЦИАЦИЯ &quot;МЕЖРЕГИОНАЛЬНАЯ САМОРЕГУЛИРУЕМАЯ ОРГАНИЗАЦИЯ ПРОФЕССИОНАЛЬНЫХ АРБИТРАЖНЫХ УПРАВЛЯЮЩИХ&quot;" w:history="1">
        <w:r w:rsidRPr="00A049EC">
          <w:rPr>
            <w:rFonts w:ascii="Myriad Pro SemiCondensed" w:eastAsia="Times New Roman" w:hAnsi="Myriad Pro SemiCondensed" w:cs="Times New Roman"/>
            <w:color w:val="004465"/>
            <w:sz w:val="24"/>
            <w:szCs w:val="24"/>
            <w:bdr w:val="none" w:sz="0" w:space="0" w:color="auto" w:frame="1"/>
            <w:lang w:eastAsia="ru-RU"/>
          </w:rPr>
          <w:t>7705494552</w:t>
        </w:r>
      </w:hyperlink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 ), действующего на осн. решения Арбитражного суда Московской области от 21.02.2018 г. по делу №А41-14056/17, сообщает о проведении торгов посредством публичного предложения (далее - Торги) на электронной торговой площадке АО «Российский аукционный дом» по адресу в сети Интернет: http://lot-online.ru// (далее - ЭП). Начало приема заявок - 15.01.2023 г. с 17 час. 00 мин. (</w:t>
      </w:r>
      <w:proofErr w:type="spellStart"/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мск</w:t>
      </w:r>
      <w:proofErr w:type="spellEnd"/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). Сокращение: календарный день - к/день. Прием заявок для Лотов 2, 4, 6 составляет: в 1-ом периоде - 37 к/дней без изменения нач. цены, с 2-го по 5-ый периоды - 7 к/дней, величина снижения - 7% от нач. цены Лота, установленной на 1-ом периоде. Минимальная цена (цена отсечения) - 72% от нач. цены Лота, установленной на 1-ом периоде. Прием заявок для Лота 7 составляет: в 1-ом периоде - 14 к/дней без изменения нач. цены, с 2-го по 10-ый периоды - 7 к/дней, величина снижения - 5% от нач. цены Лота, установленной на 1-ом периоде. Минимальная цена (цена отсечения) - 248 360 879,25 руб.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:rsidR="00A049EC" w:rsidRPr="00A049EC" w:rsidRDefault="00A049EC" w:rsidP="00A049EC">
      <w:pPr>
        <w:shd w:val="clear" w:color="auto" w:fill="FFFFFF"/>
        <w:spacing w:after="0" w:line="240" w:lineRule="auto"/>
        <w:jc w:val="both"/>
        <w:textAlignment w:val="baseline"/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</w:pPr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Продаже на Торгах подлежит следующее имущество (далее - Имущество, Лоты):</w:t>
      </w:r>
    </w:p>
    <w:p w:rsidR="00A049EC" w:rsidRPr="00A049EC" w:rsidRDefault="00A049EC" w:rsidP="00A049EC">
      <w:pPr>
        <w:shd w:val="clear" w:color="auto" w:fill="FFFFFF"/>
        <w:spacing w:after="0" w:line="240" w:lineRule="auto"/>
        <w:jc w:val="both"/>
        <w:textAlignment w:val="baseline"/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</w:pPr>
      <w:r w:rsidRPr="00A049EC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 xml:space="preserve">Лот </w:t>
      </w:r>
      <w:proofErr w:type="gramStart"/>
      <w:r w:rsidRPr="00A049EC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>2 </w:t>
      </w:r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:</w:t>
      </w:r>
      <w:proofErr w:type="gramEnd"/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право требования к ООО «СОЮЗДОРСТРОЙ» (ИНН </w:t>
      </w:r>
      <w:hyperlink r:id="rId9" w:tgtFrame="_blank" w:tooltip="Общество с ограниченной ответственностью &quot;СОЮЗДОРСТРОЙ&quot;" w:history="1">
        <w:r w:rsidRPr="00A049EC">
          <w:rPr>
            <w:rFonts w:ascii="Myriad Pro SemiCondensed" w:eastAsia="Times New Roman" w:hAnsi="Myriad Pro SemiCondensed" w:cs="Times New Roman"/>
            <w:color w:val="004465"/>
            <w:sz w:val="24"/>
            <w:szCs w:val="24"/>
            <w:bdr w:val="none" w:sz="0" w:space="0" w:color="auto" w:frame="1"/>
            <w:lang w:eastAsia="ru-RU"/>
          </w:rPr>
          <w:t>5020053994</w:t>
        </w:r>
      </w:hyperlink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 ), в размере 548 559,60 руб., подтвержденное определением АС г. Москвы от 14.08.2018 по делу №А40-208396/14. Начальная цена: 355 466,62 руб.</w:t>
      </w:r>
    </w:p>
    <w:p w:rsidR="00A049EC" w:rsidRPr="00A049EC" w:rsidRDefault="00A049EC" w:rsidP="00A049EC">
      <w:pPr>
        <w:shd w:val="clear" w:color="auto" w:fill="FFFFFF"/>
        <w:spacing w:after="0" w:line="240" w:lineRule="auto"/>
        <w:jc w:val="both"/>
        <w:textAlignment w:val="baseline"/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</w:pPr>
      <w:r w:rsidRPr="00A049EC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 xml:space="preserve">Лот </w:t>
      </w:r>
      <w:proofErr w:type="gramStart"/>
      <w:r w:rsidRPr="00A049EC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>4 </w:t>
      </w:r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:</w:t>
      </w:r>
      <w:proofErr w:type="gramEnd"/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право требования к ООО «САЛЮТ» (ИНН </w:t>
      </w:r>
      <w:hyperlink r:id="rId10" w:tgtFrame="_blank" w:tooltip="Общество с ограниченной ответственностью &quot;САЛЮТ&quot;" w:history="1">
        <w:r w:rsidRPr="00A049EC">
          <w:rPr>
            <w:rFonts w:ascii="Myriad Pro SemiCondensed" w:eastAsia="Times New Roman" w:hAnsi="Myriad Pro SemiCondensed" w:cs="Times New Roman"/>
            <w:color w:val="004465"/>
            <w:sz w:val="24"/>
            <w:szCs w:val="24"/>
            <w:bdr w:val="none" w:sz="0" w:space="0" w:color="auto" w:frame="1"/>
            <w:lang w:eastAsia="ru-RU"/>
          </w:rPr>
          <w:t>7720525893</w:t>
        </w:r>
      </w:hyperlink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 ), в размере 860 816,81 руб., подтвержденное решением АС МО от 06.08.2018 по делу №А41-45185/18. Начальная цена: 557 809,29 руб.</w:t>
      </w:r>
    </w:p>
    <w:p w:rsidR="00A049EC" w:rsidRPr="00A049EC" w:rsidRDefault="00A049EC" w:rsidP="00A049EC">
      <w:pPr>
        <w:shd w:val="clear" w:color="auto" w:fill="FFFFFF"/>
        <w:spacing w:after="0" w:line="240" w:lineRule="auto"/>
        <w:jc w:val="both"/>
        <w:textAlignment w:val="baseline"/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</w:pPr>
      <w:r w:rsidRPr="00A049EC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 xml:space="preserve">Лот </w:t>
      </w:r>
      <w:proofErr w:type="gramStart"/>
      <w:r w:rsidRPr="00A049EC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>6 </w:t>
      </w:r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:</w:t>
      </w:r>
      <w:proofErr w:type="gramEnd"/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право требования к ЗАО «</w:t>
      </w:r>
      <w:proofErr w:type="spellStart"/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Подрезково</w:t>
      </w:r>
      <w:proofErr w:type="spellEnd"/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Технопарк» (ИНН </w:t>
      </w:r>
      <w:hyperlink r:id="rId11" w:tgtFrame="_blank" w:tooltip="Закрытое акционерное общество &quot;Подрезково Технопарк&quot;" w:history="1">
        <w:r w:rsidRPr="00A049EC">
          <w:rPr>
            <w:rFonts w:ascii="Myriad Pro SemiCondensed" w:eastAsia="Times New Roman" w:hAnsi="Myriad Pro SemiCondensed" w:cs="Times New Roman"/>
            <w:color w:val="004465"/>
            <w:sz w:val="24"/>
            <w:szCs w:val="24"/>
            <w:bdr w:val="none" w:sz="0" w:space="0" w:color="auto" w:frame="1"/>
            <w:lang w:eastAsia="ru-RU"/>
          </w:rPr>
          <w:t>7743703528</w:t>
        </w:r>
      </w:hyperlink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 ), в размере 629 520,50 руб., подтвержденное определением АС г. Москвы от 02.11.2018 по делу №А40-225471/16-177-243. Начальная цена: 407 929,28 руб.</w:t>
      </w:r>
    </w:p>
    <w:p w:rsidR="00A049EC" w:rsidRPr="00A049EC" w:rsidRDefault="00A049EC" w:rsidP="00A049EC">
      <w:pPr>
        <w:shd w:val="clear" w:color="auto" w:fill="FFFFFF"/>
        <w:spacing w:after="0" w:line="240" w:lineRule="auto"/>
        <w:jc w:val="both"/>
        <w:textAlignment w:val="baseline"/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</w:pPr>
      <w:r w:rsidRPr="00A049EC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 xml:space="preserve">Лот </w:t>
      </w:r>
      <w:proofErr w:type="gramStart"/>
      <w:r w:rsidRPr="00A049EC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>7 </w:t>
      </w:r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:</w:t>
      </w:r>
      <w:proofErr w:type="gramEnd"/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право требования к </w:t>
      </w:r>
      <w:proofErr w:type="spellStart"/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Оруджову</w:t>
      </w:r>
      <w:proofErr w:type="spellEnd"/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Асафу</w:t>
      </w:r>
      <w:proofErr w:type="spellEnd"/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Орудж</w:t>
      </w:r>
      <w:proofErr w:type="spellEnd"/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оглы</w:t>
      </w:r>
      <w:proofErr w:type="spellEnd"/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(ИНН </w:t>
      </w:r>
      <w:hyperlink r:id="rId12" w:tgtFrame="_blank" w:tooltip="Оруджов Асаф Орудж Оглы" w:history="1">
        <w:r w:rsidRPr="00A049EC">
          <w:rPr>
            <w:rFonts w:ascii="Myriad Pro SemiCondensed" w:eastAsia="Times New Roman" w:hAnsi="Myriad Pro SemiCondensed" w:cs="Times New Roman"/>
            <w:color w:val="004465"/>
            <w:sz w:val="24"/>
            <w:szCs w:val="24"/>
            <w:bdr w:val="none" w:sz="0" w:space="0" w:color="auto" w:frame="1"/>
            <w:lang w:eastAsia="ru-RU"/>
          </w:rPr>
          <w:t>771670153791</w:t>
        </w:r>
      </w:hyperlink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 ), в размере 912 253 000 руб., подтвержденное определением АС МО от 31.03.2020 по делу №А41-14056/17. Начальная цена: 451 565 235 руб.</w:t>
      </w:r>
    </w:p>
    <w:p w:rsidR="00716DE1" w:rsidRPr="005E3B6C" w:rsidRDefault="00A049EC" w:rsidP="005E3B6C">
      <w:pPr>
        <w:shd w:val="clear" w:color="auto" w:fill="FFFFFF"/>
        <w:spacing w:after="0" w:line="240" w:lineRule="auto"/>
        <w:jc w:val="both"/>
        <w:textAlignment w:val="baseline"/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</w:pPr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Ознакомление с Лотами производится КУ в раб. дни с 11:00 по 15:00 ч., тел.: +79262362820 (Бондарев В. А.), а также ОТ: тел. 8(499)395-00-20 (с 9.00 до 18.00 ч. по </w:t>
      </w:r>
      <w:proofErr w:type="spellStart"/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мск</w:t>
      </w:r>
      <w:proofErr w:type="spellEnd"/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в раб. дни), informmsk@auction-house.ru. Задаток - 10% от нач. цены Лота, установленный для определенного периода Торгов, должен поступить на счет Должника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ООО «</w:t>
      </w:r>
      <w:proofErr w:type="spellStart"/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СтройАльянс</w:t>
      </w:r>
      <w:proofErr w:type="spellEnd"/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» (ИНН </w:t>
      </w:r>
      <w:hyperlink r:id="rId13" w:tgtFrame="_blank" w:tooltip="Общество с ограниченной ответственностью &quot;СтройАльянс&quot;" w:history="1">
        <w:proofErr w:type="gramStart"/>
        <w:r w:rsidRPr="00A049EC">
          <w:rPr>
            <w:rFonts w:ascii="Myriad Pro SemiCondensed" w:eastAsia="Times New Roman" w:hAnsi="Myriad Pro SemiCondensed" w:cs="Times New Roman"/>
            <w:color w:val="004465"/>
            <w:sz w:val="24"/>
            <w:szCs w:val="24"/>
            <w:bdr w:val="none" w:sz="0" w:space="0" w:color="auto" w:frame="1"/>
            <w:lang w:eastAsia="ru-RU"/>
          </w:rPr>
          <w:t>5042106880</w:t>
        </w:r>
      </w:hyperlink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 ,</w:t>
      </w:r>
      <w:proofErr w:type="gramEnd"/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КПП 504201001): №40702810801460048782 в Филиал Центральный ПАО Банка «ФК Открытие», к/с 30101810945250000297, БИК 044525297. 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 </w:t>
      </w:r>
      <w:r w:rsidR="005E3B6C" w:rsidRPr="005E3B6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</w:t>
      </w:r>
      <w:r w:rsidR="005E3B6C" w:rsidRPr="005E3B6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lastRenderedPageBreak/>
        <w:t xml:space="preserve">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5E3B6C" w:rsidRPr="005E3B6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иностр</w:t>
      </w:r>
      <w:proofErr w:type="spellEnd"/>
      <w:r w:rsidR="005E3B6C" w:rsidRPr="005E3B6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5E3B6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</w:t>
      </w:r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ОТ имеет право отменить торги в любое время до момента подведения итогов. </w:t>
      </w:r>
      <w:r w:rsidR="005E3B6C" w:rsidRPr="005E3B6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="005E3B6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</w:t>
      </w:r>
      <w:r w:rsidRPr="00A049E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Проект договора купли-продажи (далее - ДКП) размещен на ЭП. ДКП заключается с ПТ в течение 5 дней с даты получения ПТ ДКП от КУ. Оплата - в течение 30 дней со дня подписания ДКП на спец. счет Должника: №40702810801460048782 в Филиал Центральный ПАО Банка «ФК Открытие», к/с 30101810945250000297, БИК 044525297.</w:t>
      </w:r>
      <w:bookmarkStart w:id="0" w:name="_GoBack"/>
      <w:bookmarkEnd w:id="0"/>
    </w:p>
    <w:sectPr w:rsidR="00716DE1" w:rsidRPr="005E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 Semi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81"/>
    <w:rsid w:val="001A5116"/>
    <w:rsid w:val="005E3B6C"/>
    <w:rsid w:val="00874B81"/>
    <w:rsid w:val="00A049EC"/>
    <w:rsid w:val="00C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2A62A-5697-4BAE-A7DA-0EF6A2BA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4578df55cb829102ce32d41563685d8c/" TargetMode="External"/><Relationship Id="rId13" Type="http://schemas.openxmlformats.org/officeDocument/2006/relationships/hyperlink" Target="https://kartoteka.ru/card/ba12c2f78d5902cf7e895e657395e14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rtoteka.ru/card/465677c204bc20a9451e2f8cc9e4ea46/" TargetMode="External"/><Relationship Id="rId12" Type="http://schemas.openxmlformats.org/officeDocument/2006/relationships/hyperlink" Target="https://kartoteka.ru/card/65ef8e09fdd50b2db4213efbd7e67fa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toteka.ru/card/ba12c2f78d5902cf7e895e657395e149/" TargetMode="External"/><Relationship Id="rId11" Type="http://schemas.openxmlformats.org/officeDocument/2006/relationships/hyperlink" Target="https://kartoteka.ru/card/beacb17c8439b65e4d82086ace0c9327/" TargetMode="External"/><Relationship Id="rId5" Type="http://schemas.openxmlformats.org/officeDocument/2006/relationships/hyperlink" Target="https://kartoteka.ru/card/dbfef753410b5a14197f20d374ba642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artoteka.ru/card/a329899f4c45a70bfd518c256c0d6871/" TargetMode="External"/><Relationship Id="rId4" Type="http://schemas.openxmlformats.org/officeDocument/2006/relationships/hyperlink" Target="https://kartoteka.ru/card/dbfef753410b5a14197f20d374ba6422/" TargetMode="External"/><Relationship Id="rId9" Type="http://schemas.openxmlformats.org/officeDocument/2006/relationships/hyperlink" Target="https://kartoteka.ru/card/955e0a0db31aeec9b21a7810e7570cd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2023-01-13T08:54:00Z</dcterms:created>
  <dcterms:modified xsi:type="dcterms:W3CDTF">2023-01-13T09:08:00Z</dcterms:modified>
</cp:coreProperties>
</file>