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0A6A00FA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A81885" w:rsidRPr="00A81885">
        <w:rPr>
          <w:b/>
          <w:bCs/>
        </w:rPr>
        <w:t>20912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A81885" w:rsidRPr="00A81885">
        <w:rPr>
          <w:b/>
          <w:bCs/>
        </w:rPr>
        <w:t>31</w:t>
      </w:r>
      <w:r w:rsidR="005243CF" w:rsidRPr="008E2EEE">
        <w:rPr>
          <w:b/>
          <w:bCs/>
        </w:rPr>
        <w:t>.</w:t>
      </w:r>
      <w:r w:rsidR="00A81885" w:rsidRPr="00A81885">
        <w:rPr>
          <w:b/>
          <w:bCs/>
        </w:rPr>
        <w:t>01</w:t>
      </w:r>
      <w:r w:rsidR="005243CF" w:rsidRPr="008E2EEE">
        <w:rPr>
          <w:b/>
          <w:bCs/>
        </w:rPr>
        <w:t>.202</w:t>
      </w:r>
      <w:r w:rsidR="00A81885" w:rsidRPr="00A81885">
        <w:rPr>
          <w:b/>
          <w:bCs/>
        </w:rPr>
        <w:t>3</w:t>
      </w:r>
      <w:r w:rsidR="005243CF" w:rsidRPr="008E2EEE">
        <w:rPr>
          <w:b/>
          <w:bCs/>
        </w:rPr>
        <w:t xml:space="preserve"> </w:t>
      </w:r>
      <w:r w:rsidR="00317DD4" w:rsidRPr="008E2EEE">
        <w:rPr>
          <w:b/>
          <w:bCs/>
        </w:rPr>
        <w:t>права</w:t>
      </w:r>
      <w:r w:rsidR="0007509C">
        <w:rPr>
          <w:b/>
          <w:bCs/>
        </w:rPr>
        <w:t xml:space="preserve"> на заключение договора</w:t>
      </w:r>
      <w:r w:rsidR="00317DD4" w:rsidRPr="008E2EEE">
        <w:rPr>
          <w:b/>
          <w:bCs/>
        </w:rPr>
        <w:t xml:space="preserve"> аренды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716C78C9" w14:textId="77777777" w:rsidR="00A81885" w:rsidRDefault="00A81885" w:rsidP="00A81885">
      <w:pPr>
        <w:autoSpaceDE w:val="0"/>
        <w:autoSpaceDN w:val="0"/>
        <w:adjustRightInd w:val="0"/>
        <w:ind w:left="426"/>
        <w:jc w:val="both"/>
        <w:rPr>
          <w:rFonts w:cs="Times New Roman"/>
        </w:rPr>
      </w:pPr>
      <w:r w:rsidRPr="00641EC3">
        <w:rPr>
          <w:rFonts w:cs="Times New Roman"/>
          <w:b/>
          <w:bCs/>
        </w:rPr>
        <w:t>Право аренды нежилых помещений,</w:t>
      </w:r>
      <w:r w:rsidRPr="00336D1A">
        <w:rPr>
          <w:rFonts w:cs="Times New Roman"/>
        </w:rPr>
        <w:t xml:space="preserve"> расположенны</w:t>
      </w:r>
      <w:r>
        <w:rPr>
          <w:rFonts w:cs="Times New Roman"/>
        </w:rPr>
        <w:t>х</w:t>
      </w:r>
      <w:r w:rsidRPr="00336D1A">
        <w:rPr>
          <w:rFonts w:cs="Times New Roman"/>
        </w:rPr>
        <w:t xml:space="preserve"> по адресу: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Новгород, ул. Большая Покровская, д. 3, г. Нижний Новгород, ул. Большая Покровская, д. 3/4,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Новгород, ул. Большая Покровская, д. 5, г. Нижний Новгород, ул. Пожарского, д. 6а, </w:t>
      </w:r>
      <w:r w:rsidRPr="00641EC3">
        <w:rPr>
          <w:rFonts w:cs="Times New Roman"/>
          <w:b/>
          <w:bCs/>
        </w:rPr>
        <w:t>общей площадью  1351,9 кв. м,</w:t>
      </w:r>
      <w:r w:rsidRPr="00336D1A">
        <w:rPr>
          <w:rFonts w:cs="Times New Roman"/>
        </w:rPr>
        <w:t xml:space="preserve"> в том числе на 1 этаже </w:t>
      </w:r>
      <w:r w:rsidRPr="007F593A">
        <w:rPr>
          <w:rFonts w:cs="Times New Roman"/>
        </w:rPr>
        <w:t xml:space="preserve">362,7 </w:t>
      </w:r>
      <w:proofErr w:type="spellStart"/>
      <w:r w:rsidRPr="007F593A">
        <w:rPr>
          <w:rFonts w:cs="Times New Roman"/>
        </w:rPr>
        <w:t>кв</w:t>
      </w:r>
      <w:r w:rsidRPr="00336D1A">
        <w:rPr>
          <w:rFonts w:cs="Times New Roman"/>
        </w:rPr>
        <w:t>.м</w:t>
      </w:r>
      <w:proofErr w:type="spellEnd"/>
      <w:r w:rsidRPr="00336D1A">
        <w:rPr>
          <w:rFonts w:cs="Times New Roman"/>
        </w:rPr>
        <w:t xml:space="preserve">, на 2 этаже 323,6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на 3 этаже 496,2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в цоколе 22,9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>, в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подвале 146,5 к</w:t>
      </w:r>
      <w:r>
        <w:rPr>
          <w:rFonts w:cs="Times New Roman"/>
        </w:rPr>
        <w:t>в</w:t>
      </w:r>
      <w:r w:rsidRPr="00336D1A">
        <w:rPr>
          <w:rFonts w:cs="Times New Roman"/>
        </w:rPr>
        <w:t>.м</w:t>
      </w:r>
      <w:r>
        <w:rPr>
          <w:rFonts w:cs="Times New Roman"/>
        </w:rPr>
        <w:t>.</w:t>
      </w:r>
      <w:r w:rsidRPr="00336D1A">
        <w:rPr>
          <w:rFonts w:cs="Times New Roman"/>
        </w:rPr>
        <w:t xml:space="preserve"> нежилого здания общей площадью 1351,9 кв.м</w:t>
      </w:r>
      <w:r>
        <w:rPr>
          <w:rFonts w:cs="Times New Roman"/>
        </w:rPr>
        <w:t>.</w:t>
      </w:r>
      <w:r w:rsidRPr="00EA081A">
        <w:rPr>
          <w:rFonts w:cs="Times New Roman"/>
          <w:b/>
          <w:bCs/>
        </w:rPr>
        <w:t>, в том числе</w:t>
      </w:r>
      <w:r w:rsidRPr="00336D1A">
        <w:rPr>
          <w:rFonts w:cs="Times New Roman"/>
        </w:rPr>
        <w:t xml:space="preserve"> нежилое помещение, общей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площадью </w:t>
      </w:r>
      <w:r w:rsidRPr="00EA081A">
        <w:rPr>
          <w:rFonts w:cs="Times New Roman"/>
          <w:b/>
          <w:bCs/>
        </w:rPr>
        <w:t xml:space="preserve">95,7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Цокольный этаж №1, Этаж №1, Этаж №2, Этаж №3, кадастровый номер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52:18:0060031:121, расположенное по адресу: Нижегородская область, г Нижний Новгород, р-н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Нижегородский, </w:t>
      </w:r>
      <w:r w:rsidRPr="00EA081A">
        <w:rPr>
          <w:rFonts w:cs="Times New Roman"/>
          <w:b/>
          <w:bCs/>
        </w:rPr>
        <w:t>ул. Пожарского, д 6а,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П10,</w:t>
      </w:r>
      <w:r w:rsidRPr="00336D1A">
        <w:rPr>
          <w:rFonts w:cs="Times New Roman"/>
        </w:rPr>
        <w:t xml:space="preserve"> принадлежащее на праве собственности №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52-52-01/591/2010-158 от </w:t>
      </w:r>
      <w:r w:rsidRPr="00F622CC">
        <w:rPr>
          <w:rFonts w:cs="Times New Roman"/>
        </w:rPr>
        <w:t>0</w:t>
      </w:r>
      <w:r w:rsidRPr="00336D1A">
        <w:rPr>
          <w:rFonts w:cs="Times New Roman"/>
        </w:rPr>
        <w:t xml:space="preserve">3.02.2011; нежилое помещение, общей площадью </w:t>
      </w:r>
      <w:r w:rsidRPr="00EA081A">
        <w:rPr>
          <w:rFonts w:cs="Times New Roman"/>
          <w:b/>
          <w:bCs/>
        </w:rPr>
        <w:t xml:space="preserve">325,8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 №1, кадастровый номер 52:18:0060031:125, расположенное по адресу: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3/4,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П5</w:t>
      </w:r>
      <w:r w:rsidRPr="00336D1A">
        <w:rPr>
          <w:rFonts w:cs="Times New Roman"/>
        </w:rPr>
        <w:t>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№52-52-01/265/2011-360 от 30.06.2011; нежилое помещение,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общей площадью </w:t>
      </w:r>
      <w:r w:rsidRPr="00EA081A">
        <w:rPr>
          <w:rFonts w:cs="Times New Roman"/>
          <w:b/>
          <w:bCs/>
        </w:rPr>
        <w:t xml:space="preserve">65,9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 кадастровый номер 52:18:0060031:343, расположенное по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П8,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№52:18:0060031:343-52/124/2017-1 от 17.11.2017;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>706,2</w:t>
      </w:r>
      <w:r w:rsidRPr="00336D1A">
        <w:rPr>
          <w:rFonts w:cs="Times New Roman"/>
        </w:rPr>
        <w:t xml:space="preserve">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Подвал, кадастровый номер 52:18:0060031:122, расположенное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 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П1,2</w:t>
      </w:r>
      <w:r w:rsidRPr="00336D1A">
        <w:rPr>
          <w:rFonts w:cs="Times New Roman"/>
        </w:rPr>
        <w:t>, принадлежащее на праве собственности № 52-52-01/041/2011-073 от 14.03.2011;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 xml:space="preserve">158,3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№3, кадастровый номер 52:18:0060031:342,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расположенное по адресу: Нижегородская область, г Нижний Новгород, р-н Нижегородский, </w:t>
      </w:r>
      <w:r w:rsidRPr="00EA081A">
        <w:rPr>
          <w:rFonts w:cs="Times New Roman"/>
          <w:b/>
          <w:bCs/>
        </w:rPr>
        <w:t>ул.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П9,</w:t>
      </w:r>
      <w:r w:rsidRPr="00336D1A">
        <w:rPr>
          <w:rFonts w:cs="Times New Roman"/>
        </w:rPr>
        <w:t xml:space="preserve"> принадлежащее на праве собственности №52:18:0060031:342-52/124/2017-1 от 17.11.2017. 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78EF73B0" w14:textId="77777777" w:rsidR="00A81885" w:rsidRPr="00FA4E36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1536183C" w14:textId="61D81BB6" w:rsidR="00A81885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A8188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A8188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574C7290" w14:textId="74989508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с 30.12.202</w:t>
      </w:r>
      <w:r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1</w:t>
      </w:r>
      <w:r w:rsidRPr="00A8188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.02.2023 до 23:59</w:t>
      </w:r>
    </w:p>
    <w:p w14:paraId="2AD3E411" w14:textId="64242FC0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A8188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1DE12D48" w14:textId="1070AB97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6292D31C" w14:textId="77777777" w:rsidR="00A81885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sectPr w:rsidR="0074791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8188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NAVa18JOnGqYxbkiuK0yF9V53gmm81OjWR6kiB0uKog=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XdZUNgz8B46ZK/Z+9nj8av4inWHOZrE5O3rLUtgX/mw=</DigestValue>
    </Reference>
  </SignedInfo>
  <SignatureValue>MA/X1mNT7XR7gsUmoF2KkaZoZn/5/DQSnUdS82Qqv3C34XjIZ/gpU7BQaDT7ewfN
G7+Pjygwln4JbNc6t+m04w==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6NHS4d1uybeYLaAzBVxPuuO5yRk=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pWZYZkSFlhcth8xw83Y2fKP+48M=</DigestValue>
      </Reference>
      <Reference URI="/word/styles.xml?ContentType=application/vnd.openxmlformats-officedocument.wordprocessingml.styles+xml">
        <DigestMethod Algorithm="http://www.w3.org/2000/09/xmldsig#sha1"/>
        <DigestValue>T/mGlMwXceVwOmCp8i+ze7MAXE8=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2023-01-17T12:59:02Z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2023-01-17T12:59:02Z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2022-08-08T13:44:00Z</cp:lastPrinted>
  <dcterms:created xsi:type="dcterms:W3CDTF">2023-01-17T12:57:00Z</dcterms:created>
  <dcterms:modified xsi:type="dcterms:W3CDTF">2023-01-17T12:57:00Z</dcterms:modified>
</cp:coreProperties>
</file>