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E1AE2">
        <w:rPr>
          <w:sz w:val="28"/>
          <w:szCs w:val="28"/>
        </w:rPr>
        <w:t>151022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E1AE2">
        <w:rPr>
          <w:rFonts w:ascii="Times New Roman" w:hAnsi="Times New Roman" w:cs="Times New Roman"/>
          <w:sz w:val="28"/>
          <w:szCs w:val="28"/>
        </w:rPr>
        <w:t>06.03.2023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7E1AE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"Новый Урал"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7E1AE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457212, п.Новый Урал, ул.Шоссейная,30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1027401534599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7428007250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</w:p>
          <w:p w:rsidR="00D342DA" w:rsidRPr="00E600A4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ААУ СРО "ЦААУ" (Ассоциация арбитражных управляющих саморегулируемая организация "Центральное агентство арбитражных управляющих")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E1AE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Челябинской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А76-29569/2015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Челябинской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27.05.2020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Нежилое здание – колбасный цех, общая площадь 261,9 м2, кадастровый номер: 74:05:3100001:433, расположено по адресу: Челябинская область, Варненский район, п. Новый Урал, ул. Уральская, д. 8: коли- чество этажей – 1, фундаменты: железобетонные; стены: кирпичные. Назначение: производственно- складское;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Нежилое здание, общая площадь 1 092,6 м2, кадастровый номер: 74:05:0800001:506, расположено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адресу: Челябинская область, Варненский район, с. Бородиновка, ул. Мира, д. 48: количество этажей – 1, фундаменты: железобетонные; стены: кирпичные; крыша: шифер по деревянной обрешетке; пол: бетонный, асфальтовый. Назначение: производственно-складское. Техническое состояние удовлетворительное;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Нежилое здание, общая площадь 1 046,5 м2, кадастровый номер: 74:05:0800001:505, расположено по адресу: Челябинская область, Варненский район, с. Бородиновка, ул. Мира, д. 42: количество этажей – 1, фундаменты: железобетонные; стены: кирпичные; крыша: шифер по деревянной обрешетке; пол: бетонный, асфальтовый. Год постройки – 1977. Назначение: производственно-складское. Техническое состояние удовлетворительное;</w:t>
            </w:r>
          </w:p>
          <w:p w:rsidR="00D342DA" w:rsidRPr="001D2D62" w:rsidRDefault="007E1AE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- Нежилое здание, общая площадь 810,2 м2, кадастровый номер: 74:05:0800001:501, расположено по адресу: Челябинская область, Варненский район, с. Бородиновка, 199 м на северо-запад от ориентира: ул. Школьная, д. 93: количество этажей – 1, фундаменты: железобетонные; стены: кирпичные; перекрытия: железобетонные плиты; крыша: шифер; пол: бетонный, асфальтовый. Назначение: производственно- складское. Техническое состояние неудовлетворительное. - Нежилое здание, общая площадь 1 774,0 м2, кадастровый номер: 74:05:0000000:1326, расположено по адресу: Челябинская область, Варненский район, с. Бородиновка, ул. Школьная, д. 93, 285 м на северо-запад от ориентира: количество этажей – 1, фундаменты: железобетонные; стены: кирпичные;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перекрытия: железобетонные плиты; крыша: шифер; пол: бетонный, асфальтовый. Назначение: производственно-складское. Техническое состояние неудовлетворительное -Забор, расположен по адресу: Челябинская область, Варненский район, с. Бородиновка, ориентир ул. Школьная, д. 93: бетонные плиты, размер 6 х 1,5 м – 26 штук, размер 6 х 3 м – 93 штуки. Техническое состояние удовлетворительное.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E1AE2">
              <w:rPr>
                <w:sz w:val="28"/>
                <w:szCs w:val="28"/>
              </w:rPr>
              <w:t>23.01.2023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E1AE2">
              <w:rPr>
                <w:sz w:val="28"/>
                <w:szCs w:val="28"/>
              </w:rPr>
              <w:t>02.03.2023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E1AE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на русском языке и должна содержать указанные в сообщении о проведении торгов следующие сведения: -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- номер контактного телефона, адрес электронной почты заявителя. Заявка на </w:t>
            </w:r>
            <w:r>
              <w:rPr>
                <w:bCs/>
                <w:sz w:val="28"/>
                <w:szCs w:val="28"/>
              </w:rPr>
              <w:lastRenderedPageBreak/>
              <w:t xml:space="preserve">участие в торгах должна содержать также сведения о наличии или об отсутствии заинтересованности заявителя по отношению к залогодателю,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 К заявке на участие в торгах в электронной форме должны прилагаться следующие документы: - выписка из единого государственного реестра юридических лиц, полученная в срок не позднее, чем за 30 дней до даты подачи заявки на участие в торгах (для юридического лица), выписка из единого государственного реестра индивидуальных предпринимателей, полученная в срок не позднее, чем за 30 дней до даты подачи заявки на участие в торгах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- документ, подтверждающий полномочия лица на осуществление действий от имени заявителя; - решение об одобрении крупной сделки в соответствии с действующим законодательством Российской Федерации; - платежный </w:t>
            </w:r>
            <w:r>
              <w:rPr>
                <w:bCs/>
                <w:sz w:val="28"/>
                <w:szCs w:val="28"/>
              </w:rPr>
              <w:lastRenderedPageBreak/>
              <w:t>документ, подтверждающий внесение задатка на участие в торгах. Документы, прилагаемые к заявке, представляются в ф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E1AE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45 360.00 руб.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130 230.00 руб.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124 740.00 руб.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159 958.35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Размер задатка для участия в торгах составляет 10 (Десять) процентов от цены продажи имущества, установленной для первых, повторных торгов в форме аукциона. Срок внесения задатка для участия в первых и повторных торгах – до окончания срока для подачи претендентами заявок. Внесение задатка осуществляется путем безналичного перечисления денежных средств в валюте Российской Федерации на счет, указанный в сообщении о продаже имущества. Суммы задатков, внесенные участниками торгов, возвращаются в соответствии с условиями договора о задатке, за исключением победителя торгов, в течение пяти рабочих дней со дня опубликования Протокола о результатах проведения торгов. Реквизиты для перечисления задатка на участие в торгах: Банк получателя ЧЕЛЯБИНСКОЕ ОТДЕЛЕНИЕ №8597 ПАО СБЕРБАНК БИК 047501602 ИНН 7707083893 КПП 745302001 Специальный счет № 40702810572000021672 Корреспондентский счет № 30101810700000000602 Задатки на участие в торгах принимаются с 23.01.2023 г. 10 по мск. по 06.03.2023 г. 10 по мск.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7E1AE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Реквизиты для перечисления задатка на участие в торгах: Банк получателя ЧЕЛЯБИНСКОЕ ОТДЕЛЕНИЕ №8597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ПАО СБЕРБАНК БИК 047501602 ИНН 7707083893 КПП 745302001 Специальный счет № 40702810572000021672 Корреспондентский счет № 30101810700000000602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453 600.00 руб.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1 302 300.00 руб.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1 247 400.00 руб.</w:t>
            </w:r>
          </w:p>
          <w:p w:rsidR="007E1AE2" w:rsidRDefault="007E1A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1 599 583.50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E1AE2" w:rsidRDefault="007E1AE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22 680.00 руб.</w:t>
            </w:r>
          </w:p>
          <w:p w:rsidR="007E1AE2" w:rsidRDefault="007E1AE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65 115.00 руб.</w:t>
            </w:r>
          </w:p>
          <w:p w:rsidR="007E1AE2" w:rsidRDefault="007E1AE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62 370.00 руб.</w:t>
            </w:r>
          </w:p>
          <w:p w:rsidR="007E1AE2" w:rsidRDefault="007E1AE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79 979.18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7E1AE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имущество.   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  В случае если к участию в торгах был допущен только один участник и предложивший цену не ниже установленной начальной продажной цены имущества, то договор купли-продажи заключается конкурсным управляющим с этим участником торгов в соответствии с предложенной ценой.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E1AE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 марта 2023 г. 10:00 мск., ЭТП АО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E1AE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</w:t>
            </w:r>
            <w:r>
              <w:rPr>
                <w:color w:val="auto"/>
                <w:sz w:val="28"/>
                <w:szCs w:val="28"/>
              </w:rPr>
              <w:lastRenderedPageBreak/>
              <w:t>в соответствии с представленным победителем торгов предложением о цене имущества. Оплата приобретаемого имущества производится покупателем путем перечисления на специальный счет Должника, указанный в договоре купли-продажи имущества, денежных средств в размере цены имущества, зафиксированной в договоре купли-продажи имущества, за вычетом суммы внесенного задатка, в течение тридцати дней со дня подписания этого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7E1AE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приобретаемого имущества производится покупателем путем перечисления на специальный счет Должника, указанный в договоре купли-продажи имущества, денежных средств в размере цены имущества, зафиксированной в договоре купли-продажи имущества, за вычетом суммы внесенного задатка, в течение тридцати дней со дня подписания этого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7E1A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Гусев Михаил Сергеевич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E1A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744846508101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7E1A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 Челябинск, Фрезерный пер, д 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E1A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89090707570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E1AE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arbitragrf@gmail.com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E1AE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21.01.2023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76065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1AE2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11621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Михаил</cp:lastModifiedBy>
  <cp:revision>2</cp:revision>
  <cp:lastPrinted>2010-11-10T12:05:00Z</cp:lastPrinted>
  <dcterms:created xsi:type="dcterms:W3CDTF">2023-01-18T08:36:00Z</dcterms:created>
  <dcterms:modified xsi:type="dcterms:W3CDTF">2023-01-18T08:36:00Z</dcterms:modified>
</cp:coreProperties>
</file>