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A88BF60" w:rsidR="00361B5A" w:rsidRPr="008E6D93" w:rsidRDefault="0068042A" w:rsidP="00361B5A">
      <w:pPr>
        <w:spacing w:before="120" w:after="120"/>
        <w:jc w:val="both"/>
        <w:rPr>
          <w:color w:val="000000"/>
        </w:rPr>
      </w:pPr>
      <w:bookmarkStart w:id="0" w:name="_GoBack"/>
      <w:r w:rsidRPr="008E6D9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E6D93">
        <w:rPr>
          <w:rFonts w:eastAsia="Calibri"/>
          <w:lang w:eastAsia="en-US"/>
        </w:rPr>
        <w:t>Гривцова</w:t>
      </w:r>
      <w:proofErr w:type="spellEnd"/>
      <w:r w:rsidRPr="008E6D93">
        <w:rPr>
          <w:rFonts w:eastAsia="Calibri"/>
          <w:lang w:eastAsia="en-US"/>
        </w:rPr>
        <w:t xml:space="preserve">, д. 5, </w:t>
      </w:r>
      <w:proofErr w:type="spellStart"/>
      <w:r w:rsidRPr="008E6D93">
        <w:rPr>
          <w:rFonts w:eastAsia="Calibri"/>
          <w:lang w:eastAsia="en-US"/>
        </w:rPr>
        <w:t>лит</w:t>
      </w:r>
      <w:proofErr w:type="gramStart"/>
      <w:r w:rsidRPr="008E6D93">
        <w:rPr>
          <w:rFonts w:eastAsia="Calibri"/>
          <w:lang w:eastAsia="en-US"/>
        </w:rPr>
        <w:t>.В</w:t>
      </w:r>
      <w:proofErr w:type="spellEnd"/>
      <w:proofErr w:type="gramEnd"/>
      <w:r w:rsidRPr="008E6D93">
        <w:rPr>
          <w:rFonts w:eastAsia="Calibri"/>
          <w:lang w:eastAsia="en-US"/>
        </w:rPr>
        <w:t>, (812)334-26-04, 8(800) 777-57-57, vyrtosu@auction-house.ru) (далее - Организатор торгов), действующее на основании договора с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 (далее – финансовая организация), конкурсным управляющим (ликвидатором) которого на основании решения Арбитражного суда г. Москвы от 24 августа  2017 г. по делу №А40-139272/17-73-133</w:t>
      </w:r>
      <w:proofErr w:type="gramStart"/>
      <w:r w:rsidRPr="008E6D93">
        <w:rPr>
          <w:rFonts w:eastAsia="Calibri"/>
          <w:lang w:eastAsia="en-US"/>
        </w:rPr>
        <w:t xml:space="preserve"> Б</w:t>
      </w:r>
      <w:proofErr w:type="gramEnd"/>
      <w:r w:rsidR="00361B5A" w:rsidRPr="008E6D93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8E6D93">
        <w:t xml:space="preserve">, </w:t>
      </w:r>
      <w:r w:rsidR="00FC7902" w:rsidRPr="008E6D93">
        <w:rPr>
          <w:color w:val="000000"/>
        </w:rPr>
        <w:t>что по итогам электронных</w:t>
      </w:r>
      <w:r w:rsidR="00A2467D" w:rsidRPr="008E6D93">
        <w:rPr>
          <w:color w:val="000000"/>
        </w:rPr>
        <w:t xml:space="preserve"> </w:t>
      </w:r>
      <w:r w:rsidR="00FC7902" w:rsidRPr="008E6D93">
        <w:rPr>
          <w:b/>
          <w:color w:val="000000"/>
        </w:rPr>
        <w:t>торгов</w:t>
      </w:r>
      <w:r w:rsidR="00FC7902" w:rsidRPr="008E6D93">
        <w:rPr>
          <w:b/>
        </w:rPr>
        <w:t xml:space="preserve"> посредством публичного предложения </w:t>
      </w:r>
      <w:r w:rsidR="00FC7902" w:rsidRPr="008E6D93">
        <w:t>(</w:t>
      </w:r>
      <w:r w:rsidR="00AB7725" w:rsidRPr="008E6D93">
        <w:t>сообщение №2030152223 в газете АО «Коммерсантъ» от 10.09.2022 г. №167(7368))</w:t>
      </w:r>
      <w:r w:rsidR="00FC7902" w:rsidRPr="008E6D93">
        <w:t xml:space="preserve">, </w:t>
      </w:r>
      <w:r w:rsidR="003B783B" w:rsidRPr="008E6D93">
        <w:t xml:space="preserve">на электронной площадке </w:t>
      </w:r>
      <w:proofErr w:type="gramStart"/>
      <w:r w:rsidR="003B783B" w:rsidRPr="008E6D93">
        <w:t xml:space="preserve">АО «Российский аукционный дом», по адресу в сети интернет: bankruptcy.lot-online.ru, </w:t>
      </w:r>
      <w:r w:rsidR="00FC7902" w:rsidRPr="008E6D93">
        <w:t xml:space="preserve">проведенных в период </w:t>
      </w:r>
      <w:r w:rsidR="008E6D93" w:rsidRPr="008E6D93">
        <w:t xml:space="preserve">с 10 января 2023 г. по 12 января 2023 г., в связи с тем, </w:t>
      </w:r>
      <w:r w:rsidR="008E6D93" w:rsidRPr="008E6D93">
        <w:rPr>
          <w:bCs/>
          <w:spacing w:val="3"/>
        </w:rPr>
        <w:t>что в соответствии со ст. 1478 Гражданского кодекса РФ обладателем исключительного права на товарный знак может быть юридическое лицо или индивидуальный предприниматель, конкурсным управляющим ПАО «Банк Премьер Кредит» направлено уведомление победителю</w:t>
      </w:r>
      <w:proofErr w:type="gramEnd"/>
      <w:r w:rsidR="008E6D93" w:rsidRPr="008E6D93">
        <w:rPr>
          <w:bCs/>
          <w:spacing w:val="3"/>
        </w:rPr>
        <w:t xml:space="preserve"> торгов о не заключении договора купли-продажи</w:t>
      </w:r>
      <w:r w:rsidR="00361B5A" w:rsidRPr="008E6D93">
        <w:t>:</w:t>
      </w:r>
    </w:p>
    <w:tbl>
      <w:tblPr>
        <w:tblW w:w="4599" w:type="pct"/>
        <w:jc w:val="center"/>
        <w:tblInd w:w="-1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2567"/>
        <w:gridCol w:w="4497"/>
      </w:tblGrid>
      <w:tr w:rsidR="008E6D93" w:rsidRPr="008E6D93" w14:paraId="0D6D191D" w14:textId="77777777" w:rsidTr="008E6D93">
        <w:trPr>
          <w:trHeight w:val="253"/>
          <w:jc w:val="center"/>
        </w:trPr>
        <w:tc>
          <w:tcPr>
            <w:tcW w:w="9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8E6D93" w:rsidRPr="008E6D93" w:rsidRDefault="008E6D9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4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8E6D93" w:rsidRPr="008E6D93" w:rsidRDefault="008E6D9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5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8E6D93" w:rsidRPr="008E6D93" w:rsidRDefault="008E6D9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E6D93" w:rsidRPr="008E6D93" w14:paraId="2CA2CA92" w14:textId="77777777" w:rsidTr="008E6D93">
        <w:trPr>
          <w:trHeight w:val="49"/>
          <w:jc w:val="center"/>
        </w:trPr>
        <w:tc>
          <w:tcPr>
            <w:tcW w:w="9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D132BB3" w:rsidR="008E6D93" w:rsidRPr="008E6D93" w:rsidRDefault="008E6D9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380790C" w:rsidR="008E6D93" w:rsidRPr="008E6D93" w:rsidRDefault="008E6D9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93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257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2B0A77C" w:rsidR="008E6D93" w:rsidRPr="008E6D93" w:rsidRDefault="008E6D9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93">
              <w:rPr>
                <w:rFonts w:ascii="Times New Roman" w:hAnsi="Times New Roman" w:cs="Times New Roman"/>
                <w:sz w:val="24"/>
                <w:szCs w:val="24"/>
              </w:rPr>
              <w:t>Большаков Дмитрий Викторович</w:t>
            </w:r>
          </w:p>
        </w:tc>
      </w:tr>
    </w:tbl>
    <w:p w14:paraId="0F88B358" w14:textId="77777777" w:rsidR="00FC7902" w:rsidRPr="008E6D93" w:rsidRDefault="00FC7902" w:rsidP="00FC7902">
      <w:pPr>
        <w:jc w:val="both"/>
      </w:pPr>
    </w:p>
    <w:p w14:paraId="0A54F4F0" w14:textId="77777777" w:rsidR="00FC7902" w:rsidRPr="008E6D93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042A"/>
    <w:rsid w:val="007444C0"/>
    <w:rsid w:val="007E00D7"/>
    <w:rsid w:val="00865DDE"/>
    <w:rsid w:val="00880183"/>
    <w:rsid w:val="008D2246"/>
    <w:rsid w:val="008E6D93"/>
    <w:rsid w:val="00944A26"/>
    <w:rsid w:val="009A18D8"/>
    <w:rsid w:val="009A26E3"/>
    <w:rsid w:val="009A6677"/>
    <w:rsid w:val="009B1CF8"/>
    <w:rsid w:val="00A2467D"/>
    <w:rsid w:val="00AB7725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2023-01-19T13:05:00Z</dcterms:modified>
</cp:coreProperties>
</file>