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0D1AB94" w:rsidR="00950CC9" w:rsidRPr="0037642D" w:rsidRDefault="00047BC7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3F8CA41" w14:textId="77777777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Предметом Торгов являются права требования к юридическому лицу ((в скобках указана в </w:t>
      </w:r>
      <w:proofErr w:type="spellStart"/>
      <w:r w:rsidRPr="00047BC7">
        <w:rPr>
          <w:color w:val="000000"/>
        </w:rPr>
        <w:t>т.ч</w:t>
      </w:r>
      <w:proofErr w:type="spellEnd"/>
      <w:r w:rsidRPr="00047BC7">
        <w:rPr>
          <w:color w:val="000000"/>
        </w:rPr>
        <w:t>. сумма долга) – начальная цена продажи лота):</w:t>
      </w:r>
    </w:p>
    <w:p w14:paraId="3306D155" w14:textId="1EEA523B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Pr="00047BC7">
        <w:rPr>
          <w:color w:val="000000"/>
        </w:rPr>
        <w:t>ООО «</w:t>
      </w:r>
      <w:proofErr w:type="spellStart"/>
      <w:r w:rsidRPr="00047BC7">
        <w:rPr>
          <w:color w:val="000000"/>
        </w:rPr>
        <w:t>Промстройимпэкс</w:t>
      </w:r>
      <w:proofErr w:type="spellEnd"/>
      <w:r w:rsidRPr="00047BC7">
        <w:rPr>
          <w:color w:val="000000"/>
        </w:rPr>
        <w:t>», ИНН 0276040603, соглашение о предоставлении банковской гарантии № 1651/15-г от 07.05.2015, находится в стадии банкротства (5 879 381,71 руб.)</w:t>
      </w:r>
      <w:r w:rsidRPr="00047BC7">
        <w:rPr>
          <w:color w:val="000000"/>
        </w:rPr>
        <w:t xml:space="preserve"> – </w:t>
      </w:r>
      <w:r w:rsidRPr="00047BC7">
        <w:rPr>
          <w:color w:val="000000"/>
        </w:rPr>
        <w:t>5 879 381,71</w:t>
      </w:r>
      <w:r w:rsidRPr="00047BC7">
        <w:rPr>
          <w:color w:val="000000"/>
        </w:rPr>
        <w:t xml:space="preserve"> руб.</w:t>
      </w:r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F71F10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047BC7" w:rsidRPr="00047BC7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047BC7">
        <w:rPr>
          <w:rFonts w:ascii="Times New Roman CYR" w:hAnsi="Times New Roman CYR" w:cs="Times New Roman CYR"/>
          <w:color w:val="000000"/>
        </w:rPr>
        <w:t>дес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4AE20E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BC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781C9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047BC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047BC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BC7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CD30B6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6681CE0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220B2FB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7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D3DD360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начальной цены продажи лота;</w:t>
      </w:r>
    </w:p>
    <w:p w14:paraId="47E301E9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90,06% от начальной цены продажи лота;</w:t>
      </w:r>
    </w:p>
    <w:p w14:paraId="6ACD212E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80,12% от начальной цены продажи лота;</w:t>
      </w:r>
    </w:p>
    <w:p w14:paraId="5A7EE43C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70,18% от начальной цены продажи лота;</w:t>
      </w:r>
    </w:p>
    <w:p w14:paraId="5106BBD2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60,24% от начальной цены продажи лота;</w:t>
      </w:r>
    </w:p>
    <w:p w14:paraId="0A6041F5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50,30% от начальной цены продажи лота;</w:t>
      </w:r>
    </w:p>
    <w:p w14:paraId="29CEFF3D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40,36% от начальной цены продажи лота;</w:t>
      </w:r>
    </w:p>
    <w:p w14:paraId="05229996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30,42% от начальной цены продажи лота;</w:t>
      </w:r>
    </w:p>
    <w:p w14:paraId="1B6ABB7A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 20,48% от начальной цены продажи лота;</w:t>
      </w:r>
    </w:p>
    <w:p w14:paraId="68A702B2" w14:textId="77777777" w:rsidR="00047BC7" w:rsidRP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10,54% от начальной цены продажи лота;</w:t>
      </w:r>
    </w:p>
    <w:p w14:paraId="22314FED" w14:textId="5AFE71F4" w:rsidR="00047BC7" w:rsidRDefault="00047BC7" w:rsidP="0004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C7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0399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EC14101" w14:textId="77777777" w:rsidR="00047BC7" w:rsidRDefault="00047BC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7BC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47BC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56E7C60A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7F8254" w14:textId="77777777" w:rsidR="00047BC7" w:rsidRDefault="008042A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наб., д. 8, тел. 8</w:t>
      </w:r>
      <w:r w:rsidR="00D652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D652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505-80-32, а также у ОТ: </w:t>
      </w:r>
      <w:r w:rsidR="00047BC7" w:rsidRPr="00047BC7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</w:t>
      </w:r>
      <w:r w:rsidR="00047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BC7" w:rsidRPr="00047BC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5B7AC7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403997"/>
    <w:rsid w:val="00467D6B"/>
    <w:rsid w:val="004D047C"/>
    <w:rsid w:val="004F4B2C"/>
    <w:rsid w:val="00500FD3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8B4996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1913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2019-07-23T07:47:00Z</dcterms:created>
  <dcterms:modified xsi:type="dcterms:W3CDTF">2023-01-20T08:55:00Z</dcterms:modified>
</cp:coreProperties>
</file>