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52" w:rsidRDefault="00762045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5C7552" w:rsidRDefault="00762045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продаже  имущества</w:t>
      </w:r>
      <w:proofErr w:type="gramEnd"/>
      <w:r>
        <w:rPr>
          <w:b/>
          <w:sz w:val="28"/>
        </w:rPr>
        <w:t xml:space="preserve">, </w:t>
      </w:r>
    </w:p>
    <w:p w:rsidR="005C7552" w:rsidRDefault="00762045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5C7552" w:rsidRDefault="00762045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5C7552" w:rsidRDefault="00762045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13 </w:t>
      </w:r>
      <w:proofErr w:type="gramStart"/>
      <w:r>
        <w:rPr>
          <w:b/>
        </w:rPr>
        <w:t>марта  2023</w:t>
      </w:r>
      <w:proofErr w:type="gramEnd"/>
      <w:r>
        <w:rPr>
          <w:b/>
        </w:rPr>
        <w:t xml:space="preserve"> г. с 11:00 </w:t>
      </w:r>
    </w:p>
    <w:p w:rsidR="005C7552" w:rsidRDefault="00762045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5C7552" w:rsidRDefault="00762045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5C7552" w:rsidRDefault="00762045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5C7552" w:rsidRDefault="00762045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>с 2</w:t>
      </w:r>
      <w:r w:rsidR="0087586A">
        <w:rPr>
          <w:shd w:val="clear" w:color="auto" w:fill="FFFFFF"/>
        </w:rPr>
        <w:t>5</w:t>
      </w:r>
      <w:bookmarkStart w:id="0" w:name="_GoBack"/>
      <w:bookmarkEnd w:id="0"/>
      <w:r>
        <w:rPr>
          <w:shd w:val="clear" w:color="auto" w:fill="FFFFFF"/>
        </w:rPr>
        <w:t xml:space="preserve"> января 2022 г. </w:t>
      </w:r>
      <w:r>
        <w:t>по 10 мар</w:t>
      </w:r>
      <w:r>
        <w:t xml:space="preserve">та 2023 г. до 14:00:00 </w:t>
      </w:r>
    </w:p>
    <w:p w:rsidR="005C7552" w:rsidRDefault="00762045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5C7552" w:rsidRDefault="00762045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5C7552" w:rsidRDefault="00762045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10 марта 2023 г. 14:00. Определение участников электронного аукциона состоится 10 марта 2023 г. в 15:00. </w:t>
      </w:r>
    </w:p>
    <w:p w:rsidR="005C7552" w:rsidRDefault="00762045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5C7552" w:rsidRDefault="00762045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5C7552" w:rsidRDefault="00762045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5C7552" w:rsidRDefault="00762045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</w:t>
      </w:r>
      <w:r>
        <w:t xml:space="preserve">При исчислении сроков, указанных в настоящем информационном сообщении, принимается </w:t>
      </w:r>
    </w:p>
    <w:p w:rsidR="005C7552" w:rsidRDefault="00762045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5C7552" w:rsidRDefault="00762045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5C7552" w:rsidRDefault="00762045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b/>
          <w:bCs/>
          <w:color w:val="auto"/>
          <w:szCs w:val="24"/>
        </w:rPr>
        <w:t>Нежилое здание</w:t>
      </w:r>
      <w:r>
        <w:rPr>
          <w:color w:val="auto"/>
          <w:szCs w:val="24"/>
        </w:rPr>
        <w:t xml:space="preserve">, кадастровый номер: 78:31:0001034:2024, площадь: 822, 9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находящееся п</w:t>
      </w:r>
      <w:r>
        <w:rPr>
          <w:color w:val="auto"/>
          <w:szCs w:val="24"/>
        </w:rPr>
        <w:t>о адресу: Санкт-Петербург, ул. Моисеенко, д. 22, литера А (далее - Объект 1);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 (обременения): Прочие ограничения прав и обременения объекта недвижимости, дата государственной регистрации: 30.08.2014, номер государственной регистрации: 78-78-88/0</w:t>
      </w:r>
      <w:r>
        <w:rPr>
          <w:color w:val="auto"/>
          <w:szCs w:val="24"/>
        </w:rPr>
        <w:t xml:space="preserve">20/2014-448, основание государственной регистрации: Приказ Комитета по государственному контролю, использованию и охране памятников истории и культуры Санкт-Петербурга "Об утверждении Списка вновь выявленных объектов, представляющих историческую, научную, </w:t>
      </w:r>
      <w:r>
        <w:rPr>
          <w:color w:val="auto"/>
          <w:szCs w:val="24"/>
        </w:rPr>
        <w:t>художественную или иную культурную ценность", № 15, выдан 20.02.2001.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ab/>
        <w:t>Нежилое здание</w:t>
      </w:r>
      <w:r>
        <w:rPr>
          <w:color w:val="auto"/>
          <w:szCs w:val="24"/>
        </w:rPr>
        <w:t xml:space="preserve">, кадастровый номер: 78:31:0001034:2353, площадь: 143,8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находящееся по адресу: Санкт-Петербург, ул. Моисеенко, д. 22, литера Ж (далее - Объект 2)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 (обрем</w:t>
      </w:r>
      <w:r>
        <w:rPr>
          <w:color w:val="auto"/>
          <w:szCs w:val="24"/>
        </w:rPr>
        <w:t>енения): не зарегистрированы;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ab/>
        <w:t>Земельный участок</w:t>
      </w:r>
      <w:r>
        <w:rPr>
          <w:color w:val="auto"/>
          <w:szCs w:val="24"/>
        </w:rPr>
        <w:t xml:space="preserve">, категория земель: земли населённых пунктов, виды разрешенного использования: для размещения промышленных объектов, кадастровый номер: 78:31:0001034:9, площадь: 1296+/- 13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находящийся по адресу: г. Са</w:t>
      </w:r>
      <w:r>
        <w:rPr>
          <w:color w:val="auto"/>
          <w:szCs w:val="24"/>
        </w:rPr>
        <w:t>нкт-Петербург, улица Моисеенко, дом 22, литера А (далее – Объект 3</w:t>
      </w:r>
      <w:proofErr w:type="gramStart"/>
      <w:r>
        <w:rPr>
          <w:color w:val="auto"/>
          <w:szCs w:val="24"/>
        </w:rPr>
        <w:t>);.</w:t>
      </w:r>
      <w:proofErr w:type="gramEnd"/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 (обременения): Прочие ограничения прав и обременения объекта недвижимости, дата государственной регистрации: 13.05.2003, номер государственной регистрации: 78-01-98/2003-274.</w:t>
      </w:r>
      <w:r>
        <w:rPr>
          <w:color w:val="auto"/>
          <w:szCs w:val="24"/>
        </w:rPr>
        <w:t xml:space="preserve">2, срок, на который установлено ограничение прав и обременение объекта недвижимости: с 13.05.2003, основание государственной регистрации: План границ земельного участка, утвержденный </w:t>
      </w:r>
      <w:proofErr w:type="spellStart"/>
      <w:r>
        <w:rPr>
          <w:color w:val="auto"/>
          <w:szCs w:val="24"/>
        </w:rPr>
        <w:t>КЗРиЗ</w:t>
      </w:r>
      <w:proofErr w:type="spellEnd"/>
      <w:r>
        <w:rPr>
          <w:color w:val="auto"/>
          <w:szCs w:val="24"/>
        </w:rPr>
        <w:t xml:space="preserve"> 03.03.2003, выдан 03.03.2003.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 прав на земельный участок</w:t>
      </w:r>
      <w:r>
        <w:rPr>
          <w:color w:val="auto"/>
          <w:szCs w:val="24"/>
        </w:rPr>
        <w:t>, предусмотренные статьями 56, 56.1 Земельного кодекса Российской Федерации.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ab/>
        <w:t>Земельный участок</w:t>
      </w:r>
      <w:r>
        <w:rPr>
          <w:color w:val="auto"/>
          <w:szCs w:val="24"/>
        </w:rPr>
        <w:t xml:space="preserve">, категория земель: земли населённых пунктов, виды разрешенного использования: для размещения промышленных объектов, кадастровый номер: 78:31:0001034:14, </w:t>
      </w:r>
      <w:r>
        <w:rPr>
          <w:color w:val="auto"/>
          <w:szCs w:val="24"/>
        </w:rPr>
        <w:lastRenderedPageBreak/>
        <w:t xml:space="preserve">площадь: 230+/- 5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находящийся по адресу: г. Санкт-Петербург, улица Моисеенко, дом 22, литера В (далее – Объект 4);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 (обременения): ипотека в силу закона, дата государственной регистрации: 07.02.2022, номер государственной регистрации: 78:</w:t>
      </w:r>
      <w:r>
        <w:rPr>
          <w:color w:val="auto"/>
          <w:szCs w:val="24"/>
        </w:rPr>
        <w:t>31:0001034:14-78/011/2022-3, срок, на который установлено ограничение прав и обременение объекта недвижимости: до 28.01.2025, лицо, в пользу которого установлено ограничение прав и обременение объекта недвижимости: Акционерное общество "Петербургский социа</w:t>
      </w:r>
      <w:r>
        <w:rPr>
          <w:color w:val="auto"/>
          <w:szCs w:val="24"/>
        </w:rPr>
        <w:t>льный коммерческий банк" ИНН: 7831000965, основание государственной регистрации: Договор купли-продажи здания и земельного участка N 1 от 01.02.2022.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>Иные ограничения (обременения) прав: дата государственной регистрации: 02.08.2007, номер государственной р</w:t>
      </w:r>
      <w:r>
        <w:rPr>
          <w:color w:val="auto"/>
          <w:szCs w:val="24"/>
        </w:rPr>
        <w:t>егистрации: 78-78-01/0412/2007-406, основание государственной регистрации: Кадастровый план земельного участка от 29.06.2005.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ab/>
        <w:t>Здание</w:t>
      </w:r>
      <w:r>
        <w:rPr>
          <w:color w:val="auto"/>
          <w:szCs w:val="24"/>
        </w:rPr>
        <w:t>, назначе</w:t>
      </w:r>
      <w:r>
        <w:rPr>
          <w:color w:val="auto"/>
          <w:szCs w:val="24"/>
        </w:rPr>
        <w:t xml:space="preserve">ние: нежилое, наименование: производственное здание, кадастровый номер 78:31:0001034:2370, расположенное по адресу: г. Санкт-Петербург, ул. Моисеенко, д. 22, корпус 3, литера В, площадь: 561,7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 (далее – Объект 5);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 xml:space="preserve">Ограничения (обременения): ипотека в </w:t>
      </w:r>
      <w:r>
        <w:rPr>
          <w:color w:val="auto"/>
          <w:szCs w:val="24"/>
        </w:rPr>
        <w:t>силу закона, дата государственной регистрации: 07.02.2022, номер государственной регистрации: 78:31:0001034:2370-78/011/2022-3, срок, на который установлено ограничение прав и обременение объекта: до 28.01.2025, лицо, в пользу которого установлено ограниче</w:t>
      </w:r>
      <w:r>
        <w:rPr>
          <w:color w:val="auto"/>
          <w:szCs w:val="24"/>
        </w:rPr>
        <w:t>ние прав и обременение объекта недвижимости: Акционерное общество "Петербургский социальный коммерческий банк" ИНН: 7831000965, основание государственной регистрации: Договор купли-продажи здания и земельного участка N1 от 01.02.2022.</w:t>
      </w:r>
    </w:p>
    <w:p w:rsidR="005C7552" w:rsidRDefault="00762045">
      <w:pPr>
        <w:pStyle w:val="af4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>
        <w:rPr>
          <w:szCs w:val="24"/>
          <w:shd w:val="clear" w:color="auto" w:fill="FFFFFF"/>
        </w:rPr>
        <w:t xml:space="preserve">Продажа Объекта 4 и </w:t>
      </w:r>
      <w:r>
        <w:rPr>
          <w:szCs w:val="24"/>
          <w:shd w:val="clear" w:color="auto" w:fill="FFFFFF"/>
        </w:rPr>
        <w:t xml:space="preserve">Объекта 5 посредством проведения торгов одобрена </w:t>
      </w:r>
      <w:proofErr w:type="gramStart"/>
      <w:r>
        <w:rPr>
          <w:szCs w:val="24"/>
          <w:shd w:val="clear" w:color="auto" w:fill="FFFFFF"/>
        </w:rPr>
        <w:t>Акционерным  обществом</w:t>
      </w:r>
      <w:proofErr w:type="gramEnd"/>
      <w:r>
        <w:rPr>
          <w:szCs w:val="24"/>
          <w:shd w:val="clear" w:color="auto" w:fill="FFFFFF"/>
        </w:rPr>
        <w:t xml:space="preserve"> "Петербургский социальный коммерческий банк" ИНН: 7831000965</w:t>
      </w:r>
    </w:p>
    <w:p w:rsidR="005C7552" w:rsidRDefault="005C7552">
      <w:pPr>
        <w:pStyle w:val="af4"/>
        <w:ind w:left="360" w:right="60" w:firstLine="0"/>
        <w:rPr>
          <w:color w:val="auto"/>
          <w:szCs w:val="24"/>
        </w:rPr>
      </w:pPr>
    </w:p>
    <w:p w:rsidR="005C7552" w:rsidRDefault="005C7552">
      <w:pPr>
        <w:pStyle w:val="af4"/>
        <w:ind w:left="360" w:right="60" w:firstLine="0"/>
        <w:rPr>
          <w:color w:val="auto"/>
          <w:szCs w:val="24"/>
        </w:rPr>
      </w:pPr>
    </w:p>
    <w:p w:rsidR="005C7552" w:rsidRDefault="00762045">
      <w:pPr>
        <w:pStyle w:val="af4"/>
        <w:ind w:left="360"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230 000 000 (двести тридцать </w:t>
      </w:r>
      <w:proofErr w:type="gramStart"/>
      <w:r>
        <w:rPr>
          <w:b/>
          <w:szCs w:val="24"/>
        </w:rPr>
        <w:t>миллионов)  рублей</w:t>
      </w:r>
      <w:proofErr w:type="gramEnd"/>
      <w:r>
        <w:rPr>
          <w:b/>
          <w:szCs w:val="24"/>
        </w:rPr>
        <w:t xml:space="preserve"> </w:t>
      </w:r>
      <w:r>
        <w:rPr>
          <w:b/>
          <w:sz w:val="22"/>
        </w:rPr>
        <w:t>и состоит   из:</w:t>
      </w:r>
    </w:p>
    <w:p w:rsidR="005C7552" w:rsidRDefault="00762045">
      <w:pPr>
        <w:ind w:right="-57" w:firstLine="0"/>
        <w:rPr>
          <w:sz w:val="22"/>
        </w:rPr>
      </w:pPr>
      <w:r>
        <w:rPr>
          <w:sz w:val="22"/>
          <w:shd w:val="clear" w:color="auto" w:fill="FFFFFF"/>
        </w:rPr>
        <w:t xml:space="preserve">        </w:t>
      </w:r>
      <w:r>
        <w:rPr>
          <w:szCs w:val="24"/>
          <w:shd w:val="clear" w:color="auto" w:fill="FFFFFF"/>
        </w:rPr>
        <w:t xml:space="preserve">- </w:t>
      </w:r>
      <w:r>
        <w:rPr>
          <w:szCs w:val="24"/>
          <w:shd w:val="clear" w:color="auto" w:fill="FFFFFF"/>
        </w:rPr>
        <w:t>начальной цены Объекта 1 в размере 40 700 000 (сорок миллионов семьсот тысяч) рублей;</w:t>
      </w:r>
    </w:p>
    <w:p w:rsidR="005C7552" w:rsidRDefault="00762045">
      <w:pPr>
        <w:ind w:right="-57" w:firstLine="0"/>
        <w:rPr>
          <w:szCs w:val="24"/>
        </w:rPr>
      </w:pPr>
      <w:r>
        <w:rPr>
          <w:szCs w:val="24"/>
          <w:shd w:val="clear" w:color="auto" w:fill="FFFFFF"/>
        </w:rPr>
        <w:t xml:space="preserve">          - начальной цены Объекта 2 в размере 1 300 000 (один миллион триста тысяч) рублей;</w:t>
      </w:r>
    </w:p>
    <w:p w:rsidR="005C7552" w:rsidRDefault="00762045">
      <w:pPr>
        <w:ind w:right="-57" w:firstLine="540"/>
        <w:rPr>
          <w:szCs w:val="24"/>
        </w:rPr>
      </w:pPr>
      <w:r>
        <w:rPr>
          <w:szCs w:val="24"/>
          <w:shd w:val="clear" w:color="auto" w:fill="FFFFFF"/>
        </w:rPr>
        <w:t>- начальной цены Объекта 3 в размере 150 000 000 (сто пятьдесят миллионов) ру</w:t>
      </w:r>
      <w:r>
        <w:rPr>
          <w:szCs w:val="24"/>
          <w:shd w:val="clear" w:color="auto" w:fill="FFFFFF"/>
        </w:rPr>
        <w:t>блей;</w:t>
      </w:r>
    </w:p>
    <w:p w:rsidR="005C7552" w:rsidRDefault="00762045">
      <w:pPr>
        <w:ind w:right="-57" w:firstLine="540"/>
        <w:rPr>
          <w:szCs w:val="24"/>
        </w:rPr>
      </w:pPr>
      <w:r>
        <w:rPr>
          <w:szCs w:val="24"/>
          <w:shd w:val="clear" w:color="auto" w:fill="FFFFFF"/>
        </w:rPr>
        <w:t>- начальной цены Объекта 4 в размере 14 000 000 (Четырнадцать миллионов) рублей;</w:t>
      </w:r>
    </w:p>
    <w:p w:rsidR="005C7552" w:rsidRDefault="00762045">
      <w:pPr>
        <w:pStyle w:val="af4"/>
        <w:ind w:left="36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 xml:space="preserve">            - </w:t>
      </w:r>
      <w:r>
        <w:rPr>
          <w:szCs w:val="24"/>
          <w:shd w:val="clear" w:color="auto" w:fill="FFFFFF"/>
        </w:rPr>
        <w:t xml:space="preserve">начальной цены Объекта 5 в размере 24 000 000 (Двадцать четыре миллиона) </w:t>
      </w:r>
      <w:proofErr w:type="gramStart"/>
      <w:r>
        <w:rPr>
          <w:szCs w:val="24"/>
          <w:shd w:val="clear" w:color="auto" w:fill="FFFFFF"/>
        </w:rPr>
        <w:t>рублей.</w:t>
      </w:r>
      <w:r>
        <w:rPr>
          <w:szCs w:val="24"/>
        </w:rPr>
        <w:t>;</w:t>
      </w:r>
      <w:proofErr w:type="gramEnd"/>
      <w:r>
        <w:rPr>
          <w:szCs w:val="24"/>
        </w:rPr>
        <w:t xml:space="preserve">  </w:t>
      </w:r>
      <w:r>
        <w:rPr>
          <w:szCs w:val="24"/>
        </w:rPr>
        <w:t xml:space="preserve"> </w:t>
      </w:r>
    </w:p>
    <w:p w:rsidR="005C7552" w:rsidRDefault="00762045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20 000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двадцать миллионов )  рублей.   </w:t>
      </w:r>
    </w:p>
    <w:p w:rsidR="005C7552" w:rsidRDefault="00762045">
      <w:pPr>
        <w:ind w:left="0" w:right="60" w:firstLine="360"/>
        <w:rPr>
          <w:szCs w:val="24"/>
        </w:rPr>
      </w:pPr>
      <w:r>
        <w:rPr>
          <w:b/>
          <w:szCs w:val="24"/>
        </w:rPr>
        <w:tab/>
        <w:t>Шаг ау</w:t>
      </w:r>
      <w:r>
        <w:rPr>
          <w:b/>
          <w:szCs w:val="24"/>
        </w:rPr>
        <w:t xml:space="preserve">кциона – 2 500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два миллиона пятьсот тысяч ) рублей. </w:t>
      </w:r>
    </w:p>
    <w:p w:rsidR="005C7552" w:rsidRDefault="00762045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5C7552" w:rsidRDefault="005C7552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5C7552" w:rsidRDefault="00762045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5C7552" w:rsidRDefault="00762045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</w:t>
      </w:r>
      <w:r>
        <w:rPr>
          <w:szCs w:val="24"/>
        </w:rPr>
        <w:t xml:space="preserve">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>прав (за исключением имущества, имущественных прав, реализуемых</w:t>
        </w:r>
        <w:r>
          <w:rPr>
            <w:szCs w:val="24"/>
          </w:rPr>
          <w:t xml:space="preserve">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5C7552" w:rsidRDefault="00762045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5C7552" w:rsidRDefault="00762045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</w:t>
      </w:r>
      <w:r>
        <w:rPr>
          <w:szCs w:val="24"/>
        </w:rPr>
        <w:t xml:space="preserve">, договором поручения и условиями проведения торгов, опубликованными в настоящем информационном сообщении.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</w:t>
      </w:r>
      <w:r>
        <w:rPr>
          <w:szCs w:val="24"/>
        </w:rPr>
        <w:t>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</w:t>
      </w:r>
      <w:r>
        <w:rPr>
          <w:szCs w:val="24"/>
        </w:rPr>
        <w:t xml:space="preserve">тка на счет Оператора электронной площадки, является выписка со счета Оператора электронной площадки.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</w:t>
      </w:r>
      <w:r>
        <w:rPr>
          <w:szCs w:val="24"/>
        </w:rPr>
        <w:t xml:space="preserve">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Иностранные юридические и физические лица допускаются к участию в аукционе с соблюдением требований, уст</w:t>
      </w:r>
      <w:r>
        <w:rPr>
          <w:szCs w:val="24"/>
        </w:rPr>
        <w:t xml:space="preserve">ановленных законодательством Российской Федерации.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</w:t>
      </w:r>
      <w:r>
        <w:rPr>
          <w:szCs w:val="24"/>
        </w:rPr>
        <w:t xml:space="preserve"> в электронном аукционе Организатору торгов.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5C7552" w:rsidRDefault="00762045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5C7552" w:rsidRDefault="00762045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5C7552" w:rsidRDefault="00762045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 xml:space="preserve">Подача заявки осуществляется путем заполнения ее </w:t>
      </w:r>
      <w:r>
        <w:rPr>
          <w:szCs w:val="24"/>
        </w:rPr>
        <w:t>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5C7552" w:rsidRDefault="00762045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>Одновременно к заявке претенденты прилагают подписанные электронной подп</w:t>
      </w:r>
      <w:r>
        <w:rPr>
          <w:szCs w:val="24"/>
        </w:rPr>
        <w:t xml:space="preserve">исью документы: </w:t>
      </w:r>
    </w:p>
    <w:p w:rsidR="005C7552" w:rsidRDefault="00762045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5C7552" w:rsidRDefault="00762045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5C7552" w:rsidRDefault="0076204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</w:t>
      </w:r>
      <w:r>
        <w:rPr>
          <w:szCs w:val="24"/>
        </w:rPr>
        <w:t xml:space="preserve">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5C7552" w:rsidRDefault="0076204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свидетельство/лист записи о внесении в Единый государственны</w:t>
      </w:r>
      <w:r>
        <w:rPr>
          <w:szCs w:val="24"/>
        </w:rPr>
        <w:t xml:space="preserve">й реестр юридических лиц; иностранные юридические лица предоставляют свидетельство об инкорпорации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5C7552" w:rsidRDefault="0076204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5C7552" w:rsidRDefault="0076204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</w:t>
      </w:r>
      <w:r>
        <w:rPr>
          <w:szCs w:val="24"/>
        </w:rPr>
        <w:t xml:space="preserve">ского лица без доверенности;  </w:t>
      </w:r>
    </w:p>
    <w:p w:rsidR="005C7552" w:rsidRDefault="0076204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5C7552" w:rsidRDefault="0076204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>решение об одобрении или о совершении крупной сделки, если</w:t>
      </w:r>
      <w:r>
        <w:rPr>
          <w:szCs w:val="24"/>
        </w:rPr>
        <w:t xml:space="preserve">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</w:t>
      </w:r>
      <w:r>
        <w:rPr>
          <w:szCs w:val="24"/>
        </w:rPr>
        <w:t xml:space="preserve">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5C7552" w:rsidRDefault="00762045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5C7552" w:rsidRDefault="0076204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копии всех листов документа,</w:t>
      </w:r>
      <w:r>
        <w:rPr>
          <w:szCs w:val="24"/>
        </w:rPr>
        <w:t xml:space="preserve"> удостоверяющего личность; </w:t>
      </w:r>
    </w:p>
    <w:p w:rsidR="005C7552" w:rsidRDefault="0076204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5C7552" w:rsidRDefault="0076204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случае, если от имени Претендента действует его уполномоч</w:t>
      </w:r>
      <w:r>
        <w:rPr>
          <w:szCs w:val="24"/>
        </w:rPr>
        <w:t xml:space="preserve">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>. Загружаемые файлы подписываются электрон</w:t>
      </w:r>
      <w:r>
        <w:rPr>
          <w:szCs w:val="24"/>
        </w:rPr>
        <w:t xml:space="preserve">ной подписью Претендента.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</w:t>
      </w:r>
      <w:r>
        <w:rPr>
          <w:szCs w:val="24"/>
        </w:rPr>
        <w:t xml:space="preserve">имени соответственно Претендента, Участника торгов.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</w:t>
      </w:r>
      <w:r>
        <w:rPr>
          <w:szCs w:val="24"/>
        </w:rPr>
        <w:t xml:space="preserve">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Для участия в аукционе</w:t>
      </w:r>
      <w:r>
        <w:rPr>
          <w:szCs w:val="24"/>
        </w:rPr>
        <w:t xml:space="preserve">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</w:t>
      </w:r>
      <w:r>
        <w:rPr>
          <w:szCs w:val="24"/>
        </w:rPr>
        <w:t xml:space="preserve">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5C7552" w:rsidRDefault="00762045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5C7552" w:rsidRDefault="00762045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 xml:space="preserve">БИК 044030653, к/с </w:t>
      </w:r>
      <w:r>
        <w:rPr>
          <w:b/>
          <w:sz w:val="22"/>
          <w:szCs w:val="24"/>
        </w:rPr>
        <w:t>30101810500000000653</w:t>
      </w:r>
      <w:r>
        <w:rPr>
          <w:b/>
          <w:sz w:val="22"/>
          <w:shd w:val="clear" w:color="auto" w:fill="FFFFFF"/>
        </w:rPr>
        <w:t>.</w:t>
      </w:r>
    </w:p>
    <w:p w:rsidR="005C7552" w:rsidRDefault="005C7552">
      <w:pPr>
        <w:ind w:left="0" w:right="60" w:firstLine="0"/>
        <w:rPr>
          <w:szCs w:val="24"/>
        </w:rPr>
      </w:pPr>
    </w:p>
    <w:p w:rsidR="005C7552" w:rsidRDefault="00762045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10 марта 2023 г.</w:t>
      </w:r>
      <w:r>
        <w:rPr>
          <w:szCs w:val="24"/>
        </w:rPr>
        <w:t xml:space="preserve">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</w:t>
      </w:r>
      <w:r>
        <w:rPr>
          <w:szCs w:val="24"/>
        </w:rPr>
        <w:t>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</w:t>
      </w:r>
      <w:r>
        <w:rPr>
          <w:szCs w:val="24"/>
        </w:rPr>
        <w:t xml:space="preserve"> указанный в сообщении о проведении аукциона. 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5C7552" w:rsidRDefault="00762045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В платежном документе в графе «назначение платежа» должна соде</w:t>
      </w:r>
      <w:r>
        <w:rPr>
          <w:color w:val="auto"/>
        </w:rPr>
        <w:t xml:space="preserve">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Задаток служит обеспечением исполнения обязательства победителя* аукциона по заключению договора купли-продажи и</w:t>
      </w:r>
      <w:r>
        <w:rPr>
          <w:szCs w:val="24"/>
        </w:rPr>
        <w:t xml:space="preserve">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</w:t>
      </w:r>
      <w:r>
        <w:rPr>
          <w:szCs w:val="24"/>
        </w:rPr>
        <w:t xml:space="preserve">овору купли-продажи Объекта.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</w:t>
      </w:r>
      <w:r>
        <w:rPr>
          <w:szCs w:val="24"/>
        </w:rPr>
        <w:t xml:space="preserve">а присоединения). </w:t>
      </w:r>
    </w:p>
    <w:p w:rsidR="005C7552" w:rsidRDefault="00762045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</w:t>
      </w:r>
      <w:r>
        <w:rPr>
          <w:szCs w:val="24"/>
        </w:rPr>
        <w:t>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</w:t>
      </w:r>
      <w:r>
        <w:rPr>
          <w:szCs w:val="24"/>
        </w:rPr>
        <w:t xml:space="preserve">ня поступления уведомления об отзыве заявки.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</w:t>
      </w:r>
      <w:r>
        <w:rPr>
          <w:szCs w:val="24"/>
        </w:rPr>
        <w:t xml:space="preserve">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торгах допускаются Претенденты, представившие заявки на участие в электронном аукционе и прилагаемые к ним докумен</w:t>
      </w:r>
      <w:r>
        <w:rPr>
          <w:szCs w:val="24"/>
        </w:rPr>
        <w:t xml:space="preserve">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</w:t>
      </w:r>
      <w:r>
        <w:rPr>
          <w:szCs w:val="24"/>
        </w:rPr>
        <w:t xml:space="preserve">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</w:t>
      </w:r>
      <w:r>
        <w:rPr>
          <w:szCs w:val="24"/>
        </w:rPr>
        <w:t>й язык.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5C7552" w:rsidRDefault="00762045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5C7552" w:rsidRDefault="0076204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</w:t>
      </w:r>
      <w:r>
        <w:rPr>
          <w:szCs w:val="24"/>
        </w:rPr>
        <w:t xml:space="preserve">информационном сообщении; </w:t>
      </w:r>
    </w:p>
    <w:p w:rsidR="005C7552" w:rsidRDefault="0076204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5C7552" w:rsidRDefault="0076204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5C7552" w:rsidRDefault="0076204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>поступление задатка на счет, указанный в информационном сообщении о проведении торгов, не подтверждено на дату определен</w:t>
      </w:r>
      <w:r>
        <w:rPr>
          <w:szCs w:val="24"/>
        </w:rPr>
        <w:t xml:space="preserve">ия Участников торгов.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</w:t>
      </w:r>
      <w:r>
        <w:rPr>
          <w:szCs w:val="24"/>
        </w:rPr>
        <w:t xml:space="preserve">ного аукциона (с указанием оснований отказа).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вправе отказаться от проведения аукциона в лю</w:t>
      </w:r>
      <w:r>
        <w:rPr>
          <w:szCs w:val="24"/>
        </w:rPr>
        <w:t xml:space="preserve">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</w:t>
      </w:r>
      <w:r>
        <w:rPr>
          <w:szCs w:val="24"/>
        </w:rPr>
        <w:t xml:space="preserve">ия об отмене торгов является его размещение на электронной площадке www.lot-online.ru.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</w:t>
      </w:r>
      <w:r>
        <w:rPr>
          <w:szCs w:val="24"/>
        </w:rPr>
        <w:t>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</w:t>
      </w:r>
      <w:r>
        <w:rPr>
          <w:szCs w:val="24"/>
        </w:rPr>
        <w:t>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</w:t>
      </w:r>
      <w:r>
        <w:rPr>
          <w:szCs w:val="24"/>
        </w:rPr>
        <w:t xml:space="preserve">ne.ru. </w:t>
      </w:r>
    </w:p>
    <w:p w:rsidR="005C7552" w:rsidRDefault="005C7552">
      <w:pPr>
        <w:spacing w:after="0" w:line="259" w:lineRule="auto"/>
        <w:ind w:left="708" w:right="60" w:firstLine="0"/>
        <w:jc w:val="left"/>
        <w:rPr>
          <w:szCs w:val="24"/>
        </w:rPr>
      </w:pPr>
    </w:p>
    <w:p w:rsidR="005C7552" w:rsidRDefault="00762045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</w:t>
      </w:r>
      <w:r>
        <w:rPr>
          <w:szCs w:val="24"/>
        </w:rPr>
        <w:t>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электронного аукциона его Участникам при помощи программно-технических средств электронной </w:t>
      </w:r>
      <w:r>
        <w:rPr>
          <w:szCs w:val="24"/>
        </w:rPr>
        <w:t>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</w:t>
      </w:r>
      <w:r>
        <w:rPr>
          <w:szCs w:val="24"/>
        </w:rPr>
        <w:t>омощи программно-технических средств электронной площадки.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</w:t>
      </w:r>
      <w:r>
        <w:rPr>
          <w:szCs w:val="24"/>
        </w:rPr>
        <w:t>у предложению по цене.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</w:t>
      </w:r>
      <w:r>
        <w:rPr>
          <w:szCs w:val="24"/>
        </w:rPr>
        <w:t>оргов время проведения торгов определяется в следующем порядке: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</w:t>
      </w:r>
      <w:r>
        <w:rPr>
          <w:szCs w:val="24"/>
        </w:rPr>
        <w:t xml:space="preserve">нной площадки завершаются автоматически.                                                          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</w:t>
      </w:r>
      <w:r>
        <w:rPr>
          <w:szCs w:val="24"/>
        </w:rPr>
        <w:t>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</w:t>
      </w:r>
      <w:r>
        <w:rPr>
          <w:szCs w:val="24"/>
        </w:rPr>
        <w:t xml:space="preserve">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</w:t>
      </w:r>
      <w:r>
        <w:rPr>
          <w:szCs w:val="24"/>
        </w:rPr>
        <w:t>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 xml:space="preserve">Ход проведения процедуры аукциона фиксируется оператором электронной </w:t>
      </w:r>
      <w:r>
        <w:rPr>
          <w:szCs w:val="24"/>
        </w:rPr>
        <w:t>площадки в электронном журнале.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</w:t>
      </w:r>
      <w:r>
        <w:rPr>
          <w:szCs w:val="24"/>
        </w:rPr>
        <w:t>ено по истечении срока окончания представления предложений;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lastRenderedPageBreak/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Победителем</w:t>
      </w:r>
      <w:r>
        <w:rPr>
          <w:szCs w:val="24"/>
        </w:rPr>
        <w:t xml:space="preserve"> аукциона признается Участник, предложивший наиболее высокую цену.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 xml:space="preserve">Протокол о результатах аукциона подписывается Организатором торгов в </w:t>
      </w:r>
      <w:r>
        <w:rPr>
          <w:szCs w:val="24"/>
        </w:rPr>
        <w:t>день проведения электронного аукциона.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</w:t>
      </w:r>
      <w:r>
        <w:rPr>
          <w:szCs w:val="24"/>
        </w:rPr>
        <w:t>раво победителя на заключение договора купли-продажи Объекта.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</w:t>
      </w:r>
      <w:r>
        <w:rPr>
          <w:szCs w:val="24"/>
        </w:rPr>
        <w:t>нной площадки размещается информация о завершении электронного аукциона.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</w:t>
      </w:r>
      <w:r>
        <w:rPr>
          <w:szCs w:val="24"/>
        </w:rPr>
        <w:t xml:space="preserve"> внесенный задаток ему не возвращается.</w:t>
      </w:r>
    </w:p>
    <w:p w:rsidR="005C7552" w:rsidRDefault="005C7552">
      <w:pPr>
        <w:ind w:left="-15" w:right="60" w:firstLine="0"/>
        <w:rPr>
          <w:szCs w:val="24"/>
        </w:rPr>
      </w:pP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5C7552" w:rsidRDefault="005C7552">
      <w:pPr>
        <w:ind w:left="-15" w:right="60" w:firstLine="0"/>
        <w:rPr>
          <w:szCs w:val="24"/>
        </w:rPr>
      </w:pPr>
    </w:p>
    <w:p w:rsidR="005C7552" w:rsidRDefault="00762045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5C7552" w:rsidRDefault="00762045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 xml:space="preserve">к участию в аукционе допущен только один </w:t>
      </w:r>
      <w:r>
        <w:rPr>
          <w:szCs w:val="24"/>
        </w:rPr>
        <w:t>Претендент;</w:t>
      </w:r>
    </w:p>
    <w:p w:rsidR="005C7552" w:rsidRDefault="00762045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</w:t>
      </w:r>
      <w:r>
        <w:rPr>
          <w:szCs w:val="24"/>
        </w:rPr>
        <w:t>признании аукциона несостоявшимся.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</w:t>
      </w:r>
      <w:r>
        <w:rPr>
          <w:szCs w:val="24"/>
        </w:rPr>
        <w:t xml:space="preserve">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5C7552" w:rsidRDefault="005C7552">
      <w:pPr>
        <w:ind w:left="-15" w:right="60" w:firstLine="0"/>
        <w:rPr>
          <w:szCs w:val="24"/>
        </w:rPr>
      </w:pP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>Телефоны службы</w:t>
      </w:r>
      <w:r>
        <w:rPr>
          <w:szCs w:val="24"/>
        </w:rPr>
        <w:t xml:space="preserve">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5C7552" w:rsidRDefault="00762045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5C7552" w:rsidRDefault="00762045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5C7552" w:rsidRDefault="00762045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</w:t>
      </w:r>
      <w:r>
        <w:rPr>
          <w:b/>
          <w:szCs w:val="24"/>
          <w:shd w:val="clear" w:color="auto" w:fill="FFFFFF"/>
        </w:rPr>
        <w:t>циона/ единственным участником (</w:t>
      </w:r>
      <w:proofErr w:type="gramStart"/>
      <w:r>
        <w:rPr>
          <w:b/>
          <w:szCs w:val="24"/>
          <w:shd w:val="clear" w:color="auto" w:fill="FFFFFF"/>
        </w:rPr>
        <w:t>Покупателем)  в</w:t>
      </w:r>
      <w:proofErr w:type="gramEnd"/>
      <w:r>
        <w:rPr>
          <w:b/>
          <w:szCs w:val="24"/>
          <w:shd w:val="clear" w:color="auto" w:fill="FFFFFF"/>
        </w:rPr>
        <w:t xml:space="preserve"> течение</w:t>
      </w:r>
      <w:r>
        <w:rPr>
          <w:b/>
          <w:szCs w:val="24"/>
          <w:shd w:val="clear" w:color="auto" w:fill="FFFFFF"/>
        </w:rPr>
        <w:t xml:space="preserve"> 5 (Пяти) рабочих дней после проведения итогов аукциона (торгов) при предоставлении Банком Согласия на заключение Договора купли-продажи с ипотекой в пользу Банка .</w:t>
      </w:r>
    </w:p>
    <w:p w:rsidR="005C7552" w:rsidRDefault="00762045">
      <w:pPr>
        <w:pStyle w:val="af6"/>
        <w:jc w:val="both"/>
      </w:pPr>
      <w:r>
        <w:t xml:space="preserve">          - взаиморасчеты по Договору Купли-продажи с ипотекой в силу закона   осуществляет</w:t>
      </w:r>
      <w:r>
        <w:t>ся путем открытия Победителем торгов   безотзывного покрытого аккредитива (далее –Аккредитив) с исполнением в пользу третьего лица в Банке в сумме равной цене лота, предложенной Победителем торгов в срок до заключения Договора купли-продажи объектов недвиж</w:t>
      </w:r>
      <w:r>
        <w:t xml:space="preserve">имости на условиях: </w:t>
      </w:r>
    </w:p>
    <w:p w:rsidR="005C7552" w:rsidRDefault="00762045">
      <w:pPr>
        <w:pStyle w:val="af6"/>
        <w:numPr>
          <w:ilvl w:val="3"/>
          <w:numId w:val="1"/>
        </w:numPr>
        <w:ind w:left="397"/>
        <w:jc w:val="both"/>
      </w:pPr>
      <w:r>
        <w:t xml:space="preserve">Сумма Аккредитива: не менее </w:t>
      </w:r>
      <w:r>
        <w:rPr>
          <w:shd w:val="clear" w:color="auto" w:fill="FFFFFF"/>
        </w:rPr>
        <w:t>19 000 000 (девятнадцати миллионов) рублей 00 копеек.</w:t>
      </w:r>
    </w:p>
    <w:p w:rsidR="005C7552" w:rsidRDefault="00762045">
      <w:pPr>
        <w:pStyle w:val="af6"/>
        <w:numPr>
          <w:ilvl w:val="0"/>
          <w:numId w:val="1"/>
        </w:numPr>
        <w:tabs>
          <w:tab w:val="left" w:pos="514"/>
        </w:tabs>
        <w:ind w:left="0" w:firstLine="397"/>
        <w:jc w:val="both"/>
      </w:pPr>
      <w:r>
        <w:t>Банк-эмитент: Акционерное общество «Петербургский социальный коммерческий банк», БИК 044030852, к/с 30101810000000000852 в Северо-Западном ГУ Банка Росси</w:t>
      </w:r>
      <w:r>
        <w:t>и;</w:t>
      </w:r>
    </w:p>
    <w:p w:rsidR="005C7552" w:rsidRDefault="00762045">
      <w:pPr>
        <w:pStyle w:val="af6"/>
        <w:numPr>
          <w:ilvl w:val="0"/>
          <w:numId w:val="1"/>
        </w:numPr>
        <w:tabs>
          <w:tab w:val="left" w:pos="514"/>
        </w:tabs>
        <w:ind w:left="0" w:firstLine="397"/>
        <w:jc w:val="both"/>
      </w:pPr>
      <w:r>
        <w:lastRenderedPageBreak/>
        <w:t>Исполняющий банк: Акционерное общество «Петербургский социальный коммерческий банк», БИК 044030852, к/с 30101810000000000852 в Северо-Западном ГУ Банка России;</w:t>
      </w:r>
    </w:p>
    <w:p w:rsidR="005C7552" w:rsidRDefault="00762045">
      <w:pPr>
        <w:pStyle w:val="af6"/>
        <w:numPr>
          <w:ilvl w:val="0"/>
          <w:numId w:val="1"/>
        </w:numPr>
        <w:tabs>
          <w:tab w:val="left" w:pos="514"/>
        </w:tabs>
        <w:ind w:left="0" w:firstLine="397"/>
        <w:jc w:val="both"/>
      </w:pPr>
      <w:r>
        <w:t>Банк Получателя: Акционерное общество «Петербургский социальный коммерческий банк», БИК 04403</w:t>
      </w:r>
      <w:r>
        <w:t>0852, к/с 30101810000000000852 в Северо-Западном ГУ Банка России;</w:t>
      </w:r>
    </w:p>
    <w:p w:rsidR="005C7552" w:rsidRDefault="00762045">
      <w:pPr>
        <w:pStyle w:val="af6"/>
        <w:numPr>
          <w:ilvl w:val="0"/>
          <w:numId w:val="1"/>
        </w:numPr>
        <w:tabs>
          <w:tab w:val="left" w:pos="514"/>
        </w:tabs>
        <w:ind w:left="0" w:firstLine="397"/>
        <w:jc w:val="both"/>
      </w:pPr>
      <w:r>
        <w:t>Плательщик: Победитель торгов</w:t>
      </w:r>
    </w:p>
    <w:p w:rsidR="005C7552" w:rsidRDefault="00762045">
      <w:pPr>
        <w:pStyle w:val="af6"/>
        <w:numPr>
          <w:ilvl w:val="0"/>
          <w:numId w:val="1"/>
        </w:numPr>
        <w:tabs>
          <w:tab w:val="left" w:pos="514"/>
        </w:tabs>
        <w:ind w:left="0" w:firstLine="397"/>
        <w:jc w:val="both"/>
      </w:pPr>
      <w:r>
        <w:t xml:space="preserve">Получатель средств: Залогодатель </w:t>
      </w:r>
    </w:p>
    <w:p w:rsidR="005C7552" w:rsidRDefault="00762045">
      <w:pPr>
        <w:pStyle w:val="af6"/>
        <w:numPr>
          <w:ilvl w:val="0"/>
          <w:numId w:val="1"/>
        </w:numPr>
        <w:tabs>
          <w:tab w:val="left" w:pos="514"/>
        </w:tabs>
        <w:ind w:left="0" w:firstLine="397"/>
        <w:jc w:val="both"/>
      </w:pPr>
      <w:r>
        <w:t xml:space="preserve">Третье лицо, в пользу которого исполняется Аккредитив: Акционерное общество «Петербургский социальный коммерческий банк», ИНН </w:t>
      </w:r>
      <w:r>
        <w:t>7831000965, БИК 044030852 в сумме не менее</w:t>
      </w:r>
      <w:r>
        <w:rPr>
          <w:shd w:val="clear" w:color="auto" w:fill="FFFFFF"/>
        </w:rPr>
        <w:t>19 000 000 (девятнадцати миллионов) рублей 00 копеек.</w:t>
      </w:r>
      <w:r>
        <w:t xml:space="preserve">  </w:t>
      </w:r>
    </w:p>
    <w:p w:rsidR="005C7552" w:rsidRDefault="00762045">
      <w:pPr>
        <w:pStyle w:val="af6"/>
        <w:numPr>
          <w:ilvl w:val="0"/>
          <w:numId w:val="1"/>
        </w:numPr>
        <w:tabs>
          <w:tab w:val="left" w:pos="514"/>
        </w:tabs>
        <w:ind w:left="0" w:firstLine="397"/>
        <w:jc w:val="both"/>
      </w:pPr>
      <w:r>
        <w:t>срок действия Аккредитива: 60 календарных дней с даты открытия Аккредитива;</w:t>
      </w:r>
    </w:p>
    <w:p w:rsidR="005C7552" w:rsidRDefault="00762045">
      <w:pPr>
        <w:pStyle w:val="af6"/>
        <w:numPr>
          <w:ilvl w:val="0"/>
          <w:numId w:val="1"/>
        </w:numPr>
        <w:tabs>
          <w:tab w:val="left" w:pos="514"/>
        </w:tabs>
        <w:ind w:left="0" w:firstLine="397"/>
        <w:jc w:val="both"/>
      </w:pPr>
      <w:r>
        <w:t>место и способ исполнения Аккредитива: Аккредитив подлежит исполнению в Банке-эмит</w:t>
      </w:r>
      <w:r>
        <w:t>енте. Платеж по предъявлению документов, соответствующих условиям Аккредитива.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  <w:shd w:val="clear" w:color="auto" w:fill="FFFFFF"/>
        </w:rPr>
        <w:t xml:space="preserve">Аккредитив подчиняется </w:t>
      </w:r>
      <w:r>
        <w:rPr>
          <w:color w:val="000000" w:themeColor="text1"/>
          <w:szCs w:val="24"/>
          <w:shd w:val="clear" w:color="auto" w:fill="FFFFFF"/>
        </w:rPr>
        <w:t xml:space="preserve">Положению Банка России от 29.06.2021 N 762-П "О правилах осуществления перевода денежных средств". </w:t>
      </w:r>
    </w:p>
    <w:p w:rsidR="005C7552" w:rsidRDefault="00762045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 xml:space="preserve">Оплата цены продажи Объекта производится Покупателем </w:t>
      </w:r>
      <w:r>
        <w:rPr>
          <w:szCs w:val="24"/>
          <w:shd w:val="clear" w:color="auto" w:fill="FFFFFF"/>
        </w:rPr>
        <w:t>за вычетом ранее внесённого задатка в соответствии с условиями договора купли-продажи.</w:t>
      </w:r>
    </w:p>
    <w:p w:rsidR="005C7552" w:rsidRDefault="00762045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5C7552" w:rsidRDefault="00762045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В случае укло</w:t>
      </w:r>
      <w:r>
        <w:rPr>
          <w:szCs w:val="24"/>
          <w:shd w:val="clear" w:color="auto" w:fill="FFFFFF"/>
        </w:rPr>
        <w:t>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</w:t>
      </w:r>
      <w:r>
        <w:rPr>
          <w:szCs w:val="24"/>
          <w:shd w:val="clear" w:color="auto" w:fill="FFFFFF"/>
        </w:rPr>
        <w:t>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</w:t>
      </w:r>
      <w:r>
        <w:rPr>
          <w:szCs w:val="24"/>
          <w:shd w:val="clear" w:color="auto" w:fill="FFFFFF"/>
        </w:rPr>
        <w:t xml:space="preserve">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:rsidR="005C7552" w:rsidRDefault="00762045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торгов с учетом пол</w:t>
      </w:r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>ожений Указа Президента РФ</w:t>
      </w:r>
      <w:proofErr w:type="gramEnd"/>
      <w:r>
        <w:rPr>
          <w:rStyle w:val="cf01"/>
          <w:rFonts w:ascii="Times New Roman" w:eastAsia="Courier New" w:hAnsi="Times New Roman" w:cs="Times New Roman"/>
          <w:bCs/>
          <w:sz w:val="24"/>
          <w:szCs w:val="24"/>
        </w:rPr>
        <w:t xml:space="preserve"> несет покупатель.</w:t>
      </w:r>
    </w:p>
    <w:p w:rsidR="005C7552" w:rsidRDefault="0076204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</w:t>
      </w:r>
      <w:r>
        <w:rPr>
          <w:szCs w:val="24"/>
        </w:rPr>
        <w:t xml:space="preserve">800-777-57-57, доб.713. </w:t>
      </w:r>
    </w:p>
    <w:p w:rsidR="005C7552" w:rsidRDefault="00762045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5C7552" w:rsidRDefault="005C7552">
      <w:pPr>
        <w:ind w:left="567" w:right="60" w:firstLine="0"/>
        <w:rPr>
          <w:szCs w:val="24"/>
        </w:rPr>
      </w:pPr>
    </w:p>
    <w:p w:rsidR="005C7552" w:rsidRDefault="00762045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5C7552" w:rsidRDefault="005C7552">
      <w:pPr>
        <w:spacing w:after="0" w:line="259" w:lineRule="auto"/>
        <w:ind w:left="567" w:right="60" w:firstLine="0"/>
        <w:jc w:val="left"/>
        <w:rPr>
          <w:szCs w:val="24"/>
        </w:rPr>
      </w:pPr>
    </w:p>
    <w:p w:rsidR="005C7552" w:rsidRDefault="00762045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5C7552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21AB"/>
    <w:multiLevelType w:val="multilevel"/>
    <w:tmpl w:val="C70477E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D177866"/>
    <w:multiLevelType w:val="multilevel"/>
    <w:tmpl w:val="7F68295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423FBE"/>
    <w:multiLevelType w:val="multilevel"/>
    <w:tmpl w:val="27CC1ED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38716D1"/>
    <w:multiLevelType w:val="multilevel"/>
    <w:tmpl w:val="1FBA94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DF24CF"/>
    <w:multiLevelType w:val="multilevel"/>
    <w:tmpl w:val="8A78C49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52"/>
    <w:rsid w:val="005C7552"/>
    <w:rsid w:val="00762045"/>
    <w:rsid w:val="0087586A"/>
    <w:rsid w:val="00D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AFBB9-DC45-449D-A4DE-D56C3BE8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C201-D44C-4C30-8AB2-9F15E378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4232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3</cp:revision>
  <dcterms:created xsi:type="dcterms:W3CDTF">2023-01-25T12:48:00Z</dcterms:created>
  <dcterms:modified xsi:type="dcterms:W3CDTF">2023-01-25T14:29:00Z</dcterms:modified>
  <dc:language>ru-RU</dc:language>
</cp:coreProperties>
</file>