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F27AB5C" w:rsidR="00EE2718" w:rsidRPr="00304C15" w:rsidRDefault="00C5251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777485A" w:rsidR="00EE2718" w:rsidRPr="00304C1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7EA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5251F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 w:rsidR="00D977EA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5251F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FBDE080" w:rsidR="00EE2718" w:rsidRPr="00304C1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C5251F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54D1FC87" w:rsidR="00851CD7" w:rsidRPr="00304C15" w:rsidRDefault="00C5251F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6D1B4BE" w14:textId="1574B63B" w:rsidR="000B5FC6" w:rsidRPr="00304C15" w:rsidRDefault="000B5FC6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1B0D81E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(магазин) - 436,1 кв. м, адрес: Московская обл., Истринский р-н, с/пос.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Котерево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стр.1, земельный участок - 300 кв. м, адрес: установлено относительно ориентира, расположенного за пределами участка, ориентир жилого дома, участок находится примерно в 190 м от ориентира по направлению на юго-восток, почтовый адрес ориентира: Московская обл., Истринский р-н, с/пос.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Котерево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д. 30, 2-этажное, в том числе подземных - 1, кадастровые номера 50:08:0000000:6219, 50:08:0060335:97, земли населённых пунктов - под строительство магазина, ограничения и обременения: на части з/у установлены ограничения, предусмотренные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>. 56, 56.1 ЗК РФ, 50.00.2.405, 50.00.2.462, Постановлением Правительства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160 от 24.02.2009 - 12 870 900,00 руб.;</w:t>
      </w:r>
    </w:p>
    <w:p w14:paraId="785F9DA2" w14:textId="397FA251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- 633,9 кв. м, земельный участок - 2 534 +/- 18 кв. м, адрес: г. Санкт-Петербург, Лахта, ул. Новая, д. 33, корп. 6, лит. А, имущество (147 поз.), 3-этажный, кадастровые номера 78:34:0004306:74, 78:34:0004306:21, земли населенных пунктов - для размещения индивидуального жилого дома (индивидуальных жилых построек), ограничения и обременения: зарегистрированные в жилом доме лица и право пользования жилым помещением у третьих лиц - отсутствует, прочие ограничения (обременения), охранная зона водопроводных сетей площадью 416 кв. м, охранная зона газораспределительной сети площадью 76 кв. м, техническая зона площадью 457 кв. м, ограничения, предусмотренные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>. 56, 56.1 ЗК РФ - 63 508 950,00 руб.;</w:t>
      </w:r>
    </w:p>
    <w:p w14:paraId="7082CFB2" w14:textId="19CDB77C" w:rsidR="000B5FC6" w:rsidRPr="00304C15" w:rsidRDefault="000B5FC6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ab/>
        <w:t>Транспортные средства:</w:t>
      </w:r>
    </w:p>
    <w:p w14:paraId="072F4C8A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Volkswagen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Caddy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темно-серый, 2011, 221 909 км, 1.2 МТ (86 л. с.), бензин, передний,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WV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ZZZ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KZBX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253601, видеорегистратор, бортовой комплект, информация о коробке передач отсутствует, г. Санкт-Петербург - 575 839,83 руб.;</w:t>
      </w:r>
    </w:p>
    <w:p w14:paraId="3C97F7EA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Chevrolet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Klan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200/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Chevrolet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Lacetti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), серый, 2010, пробег - нет данных, 1.6 АТ (109 л. с.), бензин, передний,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XUUNF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356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JA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0008291, замок на капот, отсутствует доступ в салон и капот, видеорегистратор, бортовой комплект, г. Санкт-Петербург - 423 875,59 руб.;</w:t>
      </w:r>
    </w:p>
    <w:p w14:paraId="2D0EA52D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5 - ГАС 19523, бежевый с зеленой полосой, 2011, 313 288 км, 2.3 МТ (110 л. с.), дизель,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89195230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CK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6280, фургон цельнометаллический бронированный специализированный, бортовой комплект оборудования - блок контроля местоположения, видеорегистратор, коврики, информация о коробке передач, приводе отсутствует, г. Санкт-Петербург - 1 032 480,00 руб.;</w:t>
      </w:r>
    </w:p>
    <w:p w14:paraId="25E368AB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Renault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Master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2017, 93 324 км, 2.3 МТ (125 л. с.), дизель,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Р1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MAFESA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57883723, грузовой фургон, бортовой комплект оборудования - блок контроля местоположения, видеорегистратор, коврики, информация о коробке передач, приводе отсутствует, г. Санкт-Петербург - 1 879 660,67 руб.;</w:t>
      </w:r>
    </w:p>
    <w:p w14:paraId="2033403D" w14:textId="0404C506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7 -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Fiat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Ducato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2012, 242 772 км, 2.3 МТ (110 л. с.), дизель,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244000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BS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026823, грузовой фургон, бортовой комплект оборудования - блок контроля местоположения, видеорегистратор, коврики, информация о коробке передач, приводе отсутствует, г. Санкт-Петербург - 1 139 148,46 руб.;</w:t>
      </w:r>
    </w:p>
    <w:p w14:paraId="46073AC4" w14:textId="4419DB0B" w:rsidR="000B5FC6" w:rsidRPr="00304C15" w:rsidRDefault="000B5FC6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ab/>
        <w:t>Основные средства:</w:t>
      </w:r>
    </w:p>
    <w:p w14:paraId="69342F03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Криптошлюз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ИнфоТеКС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ViPNet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Coordinator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HW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1000 (2 шт.), г. Санкт-Петербург - 9 305,08 руб.;</w:t>
      </w:r>
    </w:p>
    <w:p w14:paraId="11FC718A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Лот 9 - Система видеонаблюдения, г. Санкт-Петербург - 24 178,82 руб.;</w:t>
      </w:r>
    </w:p>
    <w:p w14:paraId="1C9C80BE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Лот 10 - Система видеонаблюдения, г. Санкт-Петербург - 42 373,84 руб.;</w:t>
      </w:r>
    </w:p>
    <w:p w14:paraId="3B03C90C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Лот 11 - Вывеска световая «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ЭнергомашБанк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>», крышная установка «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</w:rPr>
        <w:t>ЭнергоМашБанк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>», г. Санкт-Петербург - 12 186,00 руб.;</w:t>
      </w:r>
    </w:p>
    <w:p w14:paraId="1B44AAE7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12 - Дизель-генераторная установка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GEN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82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на прицепе ПСТ-2,0, г. Санкт-Петербург - 1 255 792,82 руб.;</w:t>
      </w:r>
    </w:p>
    <w:p w14:paraId="345D15B8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NCR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мод. 6622, г. Санкт-Петербург - 17 931,24 руб.;</w:t>
      </w:r>
    </w:p>
    <w:p w14:paraId="7216F75A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- 14 058,12 руб.;</w:t>
      </w:r>
    </w:p>
    <w:p w14:paraId="761C2AC8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15 -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- 15 856,47 руб.;</w:t>
      </w:r>
    </w:p>
    <w:p w14:paraId="31A23ADC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ATM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25, г. Санкт-Петербург - 22 655,16 руб.;</w:t>
      </w:r>
    </w:p>
    <w:p w14:paraId="37B8DBAB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17 -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- 16 444,90 руб.;</w:t>
      </w:r>
    </w:p>
    <w:p w14:paraId="49D00F7B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- 15 569,00 руб.;</w:t>
      </w:r>
    </w:p>
    <w:p w14:paraId="4DEEABCA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19 -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- 16 016,79 руб.;</w:t>
      </w:r>
    </w:p>
    <w:p w14:paraId="58413082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- 14 356,65 руб.;</w:t>
      </w:r>
    </w:p>
    <w:p w14:paraId="57EEDA0B" w14:textId="77777777" w:rsidR="002C60E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АТМ </w:t>
      </w:r>
      <w:proofErr w:type="spellStart"/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304C15">
        <w:rPr>
          <w:rFonts w:ascii="Times New Roman" w:hAnsi="Times New Roman" w:cs="Times New Roman"/>
          <w:color w:val="000000"/>
          <w:sz w:val="24"/>
          <w:szCs w:val="24"/>
          <w:lang w:val="en-US"/>
        </w:rPr>
        <w:t>Lobby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6622, г. Санкт-Петербург - 15 856,47 руб.;</w:t>
      </w:r>
    </w:p>
    <w:p w14:paraId="2D5B850F" w14:textId="6C4715B5" w:rsidR="00C5251F" w:rsidRPr="00304C15" w:rsidRDefault="002C60EF" w:rsidP="000B5F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Лот 22 - Стол переговорный, стойка операциониста 160-80-113 см., стойка и 4 тумбы к ней, ресепшен на 8 раб. мест, г. Санкт-Петербург - 67 717,94 руб.</w:t>
      </w:r>
    </w:p>
    <w:p w14:paraId="63AC13C9" w14:textId="31DC58BB" w:rsidR="00662676" w:rsidRPr="00304C15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04C15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04C15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545B7D82" w:rsidR="00662676" w:rsidRPr="00304C1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04C1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60EF" w:rsidRPr="00304C15">
        <w:t>5</w:t>
      </w:r>
      <w:r w:rsidR="007E0FAC" w:rsidRPr="00304C15">
        <w:t xml:space="preserve"> (</w:t>
      </w:r>
      <w:r w:rsidR="002C60EF" w:rsidRPr="00304C15">
        <w:t>П</w:t>
      </w:r>
      <w:r w:rsidR="007E0FAC" w:rsidRPr="00304C15">
        <w:t>ять)</w:t>
      </w:r>
      <w:r w:rsidR="00003DFC" w:rsidRPr="00304C15">
        <w:t xml:space="preserve"> </w:t>
      </w:r>
      <w:r w:rsidRPr="00304C15">
        <w:rPr>
          <w:color w:val="000000"/>
        </w:rPr>
        <w:t>процентов от начальной цены продажи предмета Торгов (лота).</w:t>
      </w:r>
    </w:p>
    <w:p w14:paraId="3AB884ED" w14:textId="42A73DEA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304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60EF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304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304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b/>
          <w:sz w:val="24"/>
          <w:szCs w:val="24"/>
        </w:rPr>
        <w:t>202</w:t>
      </w:r>
      <w:r w:rsidR="00CF4E80" w:rsidRPr="00304C15">
        <w:rPr>
          <w:rFonts w:ascii="Times New Roman" w:hAnsi="Times New Roman" w:cs="Times New Roman"/>
          <w:b/>
          <w:sz w:val="24"/>
          <w:szCs w:val="24"/>
        </w:rPr>
        <w:t>3</w:t>
      </w:r>
      <w:r w:rsidRPr="00304C1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04C15">
        <w:rPr>
          <w:rFonts w:ascii="Times New Roman" w:hAnsi="Times New Roman" w:cs="Times New Roman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04C15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5BC430AE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2C60EF" w:rsidRPr="00304C15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Pr="00304C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4E80" w:rsidRPr="00304C15">
        <w:rPr>
          <w:rFonts w:ascii="Times New Roman" w:hAnsi="Times New Roman" w:cs="Times New Roman"/>
          <w:bCs/>
          <w:color w:val="000000"/>
          <w:sz w:val="24"/>
          <w:szCs w:val="24"/>
        </w:rPr>
        <w:t>января</w:t>
      </w:r>
      <w:r w:rsidRPr="00304C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bCs/>
          <w:sz w:val="24"/>
          <w:szCs w:val="24"/>
        </w:rPr>
        <w:t>202</w:t>
      </w:r>
      <w:r w:rsidR="00CF4E80" w:rsidRPr="00304C15">
        <w:rPr>
          <w:rFonts w:ascii="Times New Roman" w:hAnsi="Times New Roman" w:cs="Times New Roman"/>
          <w:bCs/>
          <w:sz w:val="24"/>
          <w:szCs w:val="24"/>
        </w:rPr>
        <w:t>3</w:t>
      </w:r>
      <w:r w:rsidRPr="00304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bCs/>
          <w:color w:val="000000"/>
          <w:sz w:val="24"/>
          <w:szCs w:val="24"/>
        </w:rPr>
        <w:t>г.,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2C60EF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304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304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b/>
          <w:sz w:val="24"/>
          <w:szCs w:val="24"/>
        </w:rPr>
        <w:t>202</w:t>
      </w:r>
      <w:r w:rsidR="009553DE" w:rsidRPr="00304C15">
        <w:rPr>
          <w:rFonts w:ascii="Times New Roman" w:hAnsi="Times New Roman" w:cs="Times New Roman"/>
          <w:b/>
          <w:sz w:val="24"/>
          <w:szCs w:val="24"/>
        </w:rPr>
        <w:t>3</w:t>
      </w:r>
      <w:r w:rsidRPr="00304C1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04C15">
        <w:rPr>
          <w:rFonts w:ascii="Times New Roman" w:hAnsi="Times New Roman" w:cs="Times New Roman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304C15">
        <w:rPr>
          <w:rFonts w:ascii="Times New Roman" w:hAnsi="Times New Roman" w:cs="Times New Roman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A5C0EFF" w:rsidR="007E0FAC" w:rsidRPr="00304C15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C60EF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D977EA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</w:t>
      </w: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b/>
          <w:sz w:val="24"/>
          <w:szCs w:val="24"/>
        </w:rPr>
        <w:t>2022 г.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2C60EF"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февраля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b/>
          <w:sz w:val="24"/>
          <w:szCs w:val="24"/>
        </w:rPr>
        <w:t>202</w:t>
      </w:r>
      <w:r w:rsidR="00CF4E80" w:rsidRPr="00304C15">
        <w:rPr>
          <w:rFonts w:ascii="Times New Roman" w:hAnsi="Times New Roman" w:cs="Times New Roman"/>
          <w:b/>
          <w:sz w:val="24"/>
          <w:szCs w:val="24"/>
        </w:rPr>
        <w:t>3</w:t>
      </w:r>
      <w:r w:rsidRPr="00304C1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988B22B" w:rsidR="00EE2718" w:rsidRPr="00304C15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04C1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304C15">
        <w:rPr>
          <w:b/>
          <w:color w:val="000000"/>
        </w:rPr>
        <w:t xml:space="preserve"> лот</w:t>
      </w:r>
      <w:r w:rsidR="00C47AB1" w:rsidRPr="00304C15">
        <w:rPr>
          <w:b/>
          <w:color w:val="000000"/>
        </w:rPr>
        <w:t>ы</w:t>
      </w:r>
      <w:r w:rsidR="00240848" w:rsidRPr="00304C15">
        <w:rPr>
          <w:b/>
          <w:color w:val="000000"/>
        </w:rPr>
        <w:t xml:space="preserve"> </w:t>
      </w:r>
      <w:r w:rsidR="00D977EA" w:rsidRPr="00304C15">
        <w:rPr>
          <w:b/>
          <w:color w:val="000000"/>
        </w:rPr>
        <w:t>1</w:t>
      </w:r>
      <w:r w:rsidR="002C60EF" w:rsidRPr="00304C15">
        <w:rPr>
          <w:b/>
          <w:color w:val="000000"/>
        </w:rPr>
        <w:t>-7</w:t>
      </w:r>
      <w:r w:rsidR="00D977EA" w:rsidRPr="00304C15">
        <w:rPr>
          <w:b/>
          <w:color w:val="000000"/>
        </w:rPr>
        <w:t xml:space="preserve">, </w:t>
      </w:r>
      <w:r w:rsidR="002C60EF" w:rsidRPr="00304C15">
        <w:rPr>
          <w:b/>
          <w:color w:val="000000"/>
        </w:rPr>
        <w:t>12</w:t>
      </w:r>
      <w:r w:rsidRPr="00304C15">
        <w:rPr>
          <w:color w:val="000000"/>
        </w:rPr>
        <w:t>, не реализованны</w:t>
      </w:r>
      <w:r w:rsidR="00C47AB1" w:rsidRPr="00304C15">
        <w:rPr>
          <w:color w:val="000000"/>
        </w:rPr>
        <w:t>е</w:t>
      </w:r>
      <w:r w:rsidRPr="00304C15">
        <w:rPr>
          <w:color w:val="000000"/>
        </w:rPr>
        <w:t xml:space="preserve"> на повторных Торгах, а также</w:t>
      </w:r>
      <w:r w:rsidR="000067AA" w:rsidRPr="00304C15">
        <w:rPr>
          <w:b/>
          <w:color w:val="000000"/>
        </w:rPr>
        <w:t xml:space="preserve"> лот</w:t>
      </w:r>
      <w:r w:rsidR="002C60EF" w:rsidRPr="00304C15">
        <w:rPr>
          <w:b/>
          <w:color w:val="000000"/>
        </w:rPr>
        <w:t>ы</w:t>
      </w:r>
      <w:r w:rsidR="00735EAD" w:rsidRPr="00304C15">
        <w:rPr>
          <w:b/>
          <w:color w:val="000000"/>
        </w:rPr>
        <w:t xml:space="preserve"> </w:t>
      </w:r>
      <w:r w:rsidR="002C60EF" w:rsidRPr="00304C15">
        <w:rPr>
          <w:b/>
          <w:color w:val="000000"/>
        </w:rPr>
        <w:t>8-11, 13-22</w:t>
      </w:r>
      <w:r w:rsidRPr="00304C15">
        <w:rPr>
          <w:color w:val="000000"/>
        </w:rPr>
        <w:t>, выставляются на Торги ППП.</w:t>
      </w:r>
    </w:p>
    <w:p w14:paraId="3A58795C" w14:textId="76E35B6C" w:rsidR="007E0FAC" w:rsidRPr="00304C15" w:rsidRDefault="00662676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04C15">
        <w:rPr>
          <w:b/>
          <w:bCs/>
          <w:color w:val="000000"/>
        </w:rPr>
        <w:lastRenderedPageBreak/>
        <w:t>Торги ППП</w:t>
      </w:r>
      <w:r w:rsidRPr="00304C15">
        <w:rPr>
          <w:color w:val="000000"/>
          <w:shd w:val="clear" w:color="auto" w:fill="FFFFFF"/>
        </w:rPr>
        <w:t xml:space="preserve"> будут проведены на ЭТП</w:t>
      </w:r>
      <w:r w:rsidR="00D977EA" w:rsidRPr="00304C15">
        <w:rPr>
          <w:color w:val="000000"/>
          <w:shd w:val="clear" w:color="auto" w:fill="FFFFFF"/>
        </w:rPr>
        <w:t xml:space="preserve"> </w:t>
      </w:r>
      <w:r w:rsidR="007E0FAC" w:rsidRPr="00304C15">
        <w:rPr>
          <w:b/>
          <w:bCs/>
          <w:color w:val="000000"/>
        </w:rPr>
        <w:t xml:space="preserve">с </w:t>
      </w:r>
      <w:r w:rsidR="002C60EF" w:rsidRPr="00304C15">
        <w:rPr>
          <w:b/>
          <w:bCs/>
          <w:color w:val="000000"/>
        </w:rPr>
        <w:t>24</w:t>
      </w:r>
      <w:r w:rsidR="00CF4E80" w:rsidRPr="00304C15">
        <w:rPr>
          <w:b/>
          <w:bCs/>
          <w:color w:val="000000"/>
        </w:rPr>
        <w:t xml:space="preserve"> марта</w:t>
      </w:r>
      <w:r w:rsidR="007E0FAC" w:rsidRPr="00304C15">
        <w:rPr>
          <w:b/>
          <w:bCs/>
          <w:color w:val="000000"/>
        </w:rPr>
        <w:t xml:space="preserve"> </w:t>
      </w:r>
      <w:r w:rsidR="007E0FAC" w:rsidRPr="00304C15">
        <w:rPr>
          <w:b/>
        </w:rPr>
        <w:t>202</w:t>
      </w:r>
      <w:r w:rsidR="009553DE" w:rsidRPr="00304C15">
        <w:rPr>
          <w:b/>
        </w:rPr>
        <w:t>3</w:t>
      </w:r>
      <w:r w:rsidR="007E0FAC" w:rsidRPr="00304C15">
        <w:rPr>
          <w:b/>
        </w:rPr>
        <w:t xml:space="preserve"> г.</w:t>
      </w:r>
      <w:r w:rsidR="007E0FAC" w:rsidRPr="00304C15">
        <w:rPr>
          <w:b/>
          <w:bCs/>
          <w:color w:val="000000"/>
        </w:rPr>
        <w:t xml:space="preserve"> по </w:t>
      </w:r>
      <w:r w:rsidR="002C60EF" w:rsidRPr="00304C15">
        <w:rPr>
          <w:b/>
          <w:bCs/>
          <w:color w:val="000000"/>
        </w:rPr>
        <w:t>13 июля</w:t>
      </w:r>
      <w:r w:rsidR="00394853" w:rsidRPr="00304C15">
        <w:rPr>
          <w:b/>
          <w:bCs/>
          <w:color w:val="000000"/>
        </w:rPr>
        <w:t xml:space="preserve"> </w:t>
      </w:r>
      <w:r w:rsidR="007E0FAC" w:rsidRPr="00304C15">
        <w:rPr>
          <w:b/>
        </w:rPr>
        <w:t>2023 г.</w:t>
      </w:r>
    </w:p>
    <w:p w14:paraId="2D284BB7" w14:textId="192D0D5C" w:rsidR="00EE2718" w:rsidRPr="00304C15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04C15">
        <w:rPr>
          <w:color w:val="000000"/>
        </w:rPr>
        <w:t>Заявки на участие в Торгах ППП принимаются Оператором, начиная с 00:</w:t>
      </w:r>
      <w:r w:rsidR="00F104BD" w:rsidRPr="00304C15">
        <w:rPr>
          <w:color w:val="000000"/>
        </w:rPr>
        <w:t>00</w:t>
      </w:r>
      <w:r w:rsidRPr="00304C15">
        <w:rPr>
          <w:color w:val="000000"/>
        </w:rPr>
        <w:t xml:space="preserve"> часов по московскому времени </w:t>
      </w:r>
      <w:r w:rsidR="002C60EF" w:rsidRPr="00304C15">
        <w:rPr>
          <w:b/>
          <w:bCs/>
          <w:color w:val="000000"/>
        </w:rPr>
        <w:t>24</w:t>
      </w:r>
      <w:r w:rsidR="00CF4E80" w:rsidRPr="00304C15">
        <w:rPr>
          <w:b/>
          <w:bCs/>
          <w:color w:val="000000"/>
        </w:rPr>
        <w:t xml:space="preserve"> марта</w:t>
      </w:r>
      <w:r w:rsidR="009553DE" w:rsidRPr="00304C15">
        <w:rPr>
          <w:b/>
          <w:bCs/>
          <w:color w:val="000000"/>
        </w:rPr>
        <w:t xml:space="preserve"> 2023 </w:t>
      </w:r>
      <w:r w:rsidR="007E0FAC" w:rsidRPr="00304C15">
        <w:rPr>
          <w:b/>
          <w:bCs/>
          <w:color w:val="000000"/>
        </w:rPr>
        <w:t>г.</w:t>
      </w:r>
      <w:r w:rsidRPr="00304C15">
        <w:rPr>
          <w:color w:val="000000"/>
        </w:rPr>
        <w:t xml:space="preserve"> Прием заявок на участие в Торгах ППП и задатков прекращается </w:t>
      </w:r>
      <w:r w:rsidR="00D977EA" w:rsidRPr="00304C15">
        <w:rPr>
          <w:color w:val="000000"/>
        </w:rPr>
        <w:t xml:space="preserve">за </w:t>
      </w:r>
      <w:r w:rsidR="002C60EF" w:rsidRPr="00304C15">
        <w:rPr>
          <w:color w:val="000000"/>
        </w:rPr>
        <w:t>5</w:t>
      </w:r>
      <w:r w:rsidR="00834CD6" w:rsidRPr="00304C15">
        <w:rPr>
          <w:color w:val="000000"/>
        </w:rPr>
        <w:t xml:space="preserve"> (</w:t>
      </w:r>
      <w:r w:rsidR="002C60EF" w:rsidRPr="00304C15">
        <w:rPr>
          <w:color w:val="000000"/>
        </w:rPr>
        <w:t>Пять</w:t>
      </w:r>
      <w:r w:rsidR="00834CD6" w:rsidRPr="00304C15">
        <w:rPr>
          <w:color w:val="000000"/>
        </w:rPr>
        <w:t>) календарны</w:t>
      </w:r>
      <w:r w:rsidR="002C60EF" w:rsidRPr="00304C15">
        <w:rPr>
          <w:color w:val="000000"/>
        </w:rPr>
        <w:t>х</w:t>
      </w:r>
      <w:r w:rsidR="00834CD6" w:rsidRPr="00304C15">
        <w:rPr>
          <w:color w:val="000000"/>
        </w:rPr>
        <w:t xml:space="preserve"> д</w:t>
      </w:r>
      <w:r w:rsidR="002C60EF" w:rsidRPr="00304C15">
        <w:rPr>
          <w:color w:val="000000"/>
        </w:rPr>
        <w:t>ней</w:t>
      </w:r>
      <w:r w:rsidR="00834CD6" w:rsidRPr="00304C15">
        <w:rPr>
          <w:color w:val="000000"/>
        </w:rPr>
        <w:t xml:space="preserve"> </w:t>
      </w:r>
      <w:r w:rsidRPr="00304C15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304C1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4C1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304C1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4C15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304C15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4C1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304C15">
        <w:rPr>
          <w:color w:val="000000"/>
        </w:rPr>
        <w:t>:</w:t>
      </w:r>
    </w:p>
    <w:p w14:paraId="1E210FB7" w14:textId="73BF8ACC" w:rsidR="00EE2718" w:rsidRPr="00304C15" w:rsidRDefault="000067AA" w:rsidP="0005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4C15">
        <w:rPr>
          <w:b/>
          <w:color w:val="000000"/>
        </w:rPr>
        <w:t>Для лот</w:t>
      </w:r>
      <w:r w:rsidR="002C60EF" w:rsidRPr="00304C15">
        <w:rPr>
          <w:b/>
          <w:color w:val="000000"/>
        </w:rPr>
        <w:t>ов</w:t>
      </w:r>
      <w:r w:rsidR="00C035F0" w:rsidRPr="00304C15">
        <w:rPr>
          <w:b/>
          <w:color w:val="000000"/>
        </w:rPr>
        <w:t xml:space="preserve"> </w:t>
      </w:r>
      <w:r w:rsidR="00834CD6" w:rsidRPr="00304C15">
        <w:rPr>
          <w:b/>
          <w:color w:val="000000"/>
        </w:rPr>
        <w:t>1</w:t>
      </w:r>
      <w:r w:rsidR="002C60EF" w:rsidRPr="00304C15">
        <w:rPr>
          <w:b/>
          <w:color w:val="000000"/>
        </w:rPr>
        <w:t>-7, 12</w:t>
      </w:r>
      <w:r w:rsidRPr="00304C15">
        <w:rPr>
          <w:b/>
          <w:color w:val="000000"/>
        </w:rPr>
        <w:t>:</w:t>
      </w:r>
    </w:p>
    <w:p w14:paraId="6360FE71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24 марта 2023 г. по 04 мая 2023 г. - в размере начальной цены продажи лотов;</w:t>
      </w:r>
    </w:p>
    <w:p w14:paraId="1B0E24C5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05 мая 2023 г. по 11 мая 2023 г. - в размере 96,17% от начальной цены продажи лотов;</w:t>
      </w:r>
    </w:p>
    <w:p w14:paraId="08A56CBE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12 мая 2023 г. по 18 мая 2023 г. - в размере 92,34% от начальной цены продажи лотов;</w:t>
      </w:r>
    </w:p>
    <w:p w14:paraId="4D4959F6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19 мая 2023 г. по 25 мая 2023 г. - в размере 88,51% от начальной цены продажи лотов;</w:t>
      </w:r>
    </w:p>
    <w:p w14:paraId="120D2144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26 мая 2023 г. по 01 июня 2023 г. - в размере 84,68% от начальной цены продажи лотов;</w:t>
      </w:r>
    </w:p>
    <w:p w14:paraId="1CC1DA96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02 июня 2023 г. по 08 июня 2023 г. - в размере 80,85% от начальной цены продажи лотов;</w:t>
      </w:r>
    </w:p>
    <w:p w14:paraId="53EB7EC3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09 июня 2023 г. по 15 июня 2023 г. - в размере 77,02% от начальной цены продажи лотов;</w:t>
      </w:r>
    </w:p>
    <w:p w14:paraId="0C6AE99E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16 июня 2023 г. по 22 июня 2023 г. - в размере 73,19% от начальной цены продажи лотов;</w:t>
      </w:r>
    </w:p>
    <w:p w14:paraId="7C90FFA7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23 июня 2023 г. по 29 июня 2023 г. - в размере 69,36% от начальной цены продажи лотов;</w:t>
      </w:r>
    </w:p>
    <w:p w14:paraId="61AC9EC7" w14:textId="77777777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30 июня 2023 г. по 06 июля 2023 г. - в размере 65,53% от начальной цены продажи лотов;</w:t>
      </w:r>
    </w:p>
    <w:p w14:paraId="15A968FF" w14:textId="1853845A" w:rsidR="000579A9" w:rsidRPr="00304C15" w:rsidRDefault="000579A9" w:rsidP="00484F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4C15">
        <w:rPr>
          <w:color w:val="000000"/>
        </w:rPr>
        <w:t>с 07 июля 2023 г. по 13 июля 2023 г. - в размере 61,70% от начальной цены продажи лотов.</w:t>
      </w:r>
    </w:p>
    <w:p w14:paraId="1589FEE4" w14:textId="45901EA9" w:rsidR="00C47AB1" w:rsidRPr="00304C15" w:rsidRDefault="00C47AB1" w:rsidP="0005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04C15">
        <w:rPr>
          <w:b/>
          <w:color w:val="000000"/>
        </w:rPr>
        <w:t>Для лот</w:t>
      </w:r>
      <w:r w:rsidR="002C60EF" w:rsidRPr="00304C15">
        <w:rPr>
          <w:b/>
          <w:color w:val="000000"/>
        </w:rPr>
        <w:t>ов</w:t>
      </w:r>
      <w:r w:rsidRPr="00304C15">
        <w:rPr>
          <w:b/>
          <w:color w:val="000000"/>
        </w:rPr>
        <w:t xml:space="preserve"> </w:t>
      </w:r>
      <w:r w:rsidR="002C60EF" w:rsidRPr="00304C15">
        <w:rPr>
          <w:b/>
          <w:color w:val="000000"/>
        </w:rPr>
        <w:t>8-11, 13-22</w:t>
      </w:r>
      <w:r w:rsidRPr="00304C15">
        <w:rPr>
          <w:b/>
          <w:color w:val="000000"/>
        </w:rPr>
        <w:t>:</w:t>
      </w:r>
    </w:p>
    <w:p w14:paraId="54FDA4EF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24 марта 2023 г. по 04 мая 2023 г. - в размере начальной цены продажи лотов;</w:t>
      </w:r>
    </w:p>
    <w:p w14:paraId="21AD5153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90,01% от начальной цены продажи лотов;</w:t>
      </w:r>
    </w:p>
    <w:p w14:paraId="1115913B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80,02% от начальной цены продажи лотов;</w:t>
      </w:r>
    </w:p>
    <w:p w14:paraId="03714121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70,03% от начальной цены продажи лотов;</w:t>
      </w:r>
    </w:p>
    <w:p w14:paraId="2ADC4769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60,04% от начальной цены продажи лотов;</w:t>
      </w:r>
    </w:p>
    <w:p w14:paraId="5FAC585D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50,05% от начальной цены продажи лотов;</w:t>
      </w:r>
    </w:p>
    <w:p w14:paraId="71C6E417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40,06% от начальной цены продажи лотов;</w:t>
      </w:r>
    </w:p>
    <w:p w14:paraId="76292D4E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30,07% от начальной цены продажи лотов;</w:t>
      </w:r>
    </w:p>
    <w:p w14:paraId="24BBF95B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20,08% от начальной цены продажи лотов;</w:t>
      </w:r>
    </w:p>
    <w:p w14:paraId="5A59E0D0" w14:textId="77777777" w:rsidR="000579A9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10,09% от начальной цены продажи лотов;</w:t>
      </w:r>
    </w:p>
    <w:p w14:paraId="44F506B8" w14:textId="6C968556" w:rsidR="002C60EF" w:rsidRPr="00304C15" w:rsidRDefault="000579A9" w:rsidP="00484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0,10% от начальной цены продажи лотов.</w:t>
      </w:r>
    </w:p>
    <w:p w14:paraId="2639B9A4" w14:textId="109A0EF9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304C15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304C1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11F8706" w14:textId="77777777" w:rsidR="00C5251F" w:rsidRPr="00304C15" w:rsidRDefault="00C5251F" w:rsidP="00C52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304C15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18BB764" w14:textId="77777777" w:rsidR="00C5251F" w:rsidRPr="00304C15" w:rsidRDefault="00C5251F" w:rsidP="00C52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807325F" w14:textId="77777777" w:rsidR="00C5251F" w:rsidRPr="00304C15" w:rsidRDefault="00C5251F" w:rsidP="00C52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B0C53D0" w14:textId="77244572" w:rsidR="00C5251F" w:rsidRPr="00304C15" w:rsidRDefault="00C5251F" w:rsidP="00C52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304C1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304C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304C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304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304C1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C1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</w:t>
      </w:r>
      <w:r w:rsidRPr="00304C15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304C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1A91E583" w:rsidR="00FA2178" w:rsidRPr="00304C15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863349" w:rsidRPr="00304C15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304C15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304C1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F3C926A" w14:textId="74EE6FB7" w:rsidR="003869F0" w:rsidRPr="00304C15" w:rsidRDefault="00C5251F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r w:rsidRPr="00304C1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по адресу: г. Санкт-Петербург, ул. Чапаева, д. 15, лит</w:t>
      </w:r>
      <w:r w:rsidR="002C60EF" w:rsidRPr="00304C1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А, тел. </w:t>
      </w:r>
      <w:r w:rsidR="002C60EF" w:rsidRPr="00304C15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C60EF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7" w:history="1">
        <w:r w:rsidR="002C60EF" w:rsidRPr="00304C1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C60EF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(лот 1), т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ел. +7 (812)334-20-50 (с 9.00 до 18.00 по МСК в рабочие дни), </w:t>
      </w:r>
      <w:hyperlink r:id="rId8" w:history="1">
        <w:r w:rsidR="002C60EF" w:rsidRPr="00304C1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C60EF" w:rsidRPr="00304C15">
        <w:rPr>
          <w:rFonts w:ascii="Times New Roman" w:hAnsi="Times New Roman" w:cs="Times New Roman"/>
          <w:color w:val="000000"/>
          <w:sz w:val="24"/>
          <w:szCs w:val="24"/>
        </w:rPr>
        <w:t xml:space="preserve"> (лоты 2-22)</w:t>
      </w:r>
      <w:r w:rsidRPr="0030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8F63DB" w14:textId="2E6A68DE" w:rsidR="00B41D69" w:rsidRPr="00304C15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C1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304C1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5A93"/>
    <w:rsid w:val="000579A9"/>
    <w:rsid w:val="00082F5E"/>
    <w:rsid w:val="000B5FC6"/>
    <w:rsid w:val="000C70FE"/>
    <w:rsid w:val="000D2CD1"/>
    <w:rsid w:val="00111E44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C60EF"/>
    <w:rsid w:val="002F5F5A"/>
    <w:rsid w:val="00304C15"/>
    <w:rsid w:val="0031121C"/>
    <w:rsid w:val="00344C14"/>
    <w:rsid w:val="003869F0"/>
    <w:rsid w:val="00394853"/>
    <w:rsid w:val="00432832"/>
    <w:rsid w:val="004544BF"/>
    <w:rsid w:val="00467D6B"/>
    <w:rsid w:val="00484FFB"/>
    <w:rsid w:val="004E7C64"/>
    <w:rsid w:val="00525513"/>
    <w:rsid w:val="0054753F"/>
    <w:rsid w:val="0059668F"/>
    <w:rsid w:val="005B30D0"/>
    <w:rsid w:val="005B346C"/>
    <w:rsid w:val="005C1F1A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7F15A1"/>
    <w:rsid w:val="00814A72"/>
    <w:rsid w:val="00825B29"/>
    <w:rsid w:val="00834CD6"/>
    <w:rsid w:val="00851CD7"/>
    <w:rsid w:val="00863349"/>
    <w:rsid w:val="00865FD7"/>
    <w:rsid w:val="00882E21"/>
    <w:rsid w:val="0090094D"/>
    <w:rsid w:val="00927CB6"/>
    <w:rsid w:val="009553DE"/>
    <w:rsid w:val="009D5CE6"/>
    <w:rsid w:val="00AB030D"/>
    <w:rsid w:val="00AF3005"/>
    <w:rsid w:val="00AF6509"/>
    <w:rsid w:val="00B41D69"/>
    <w:rsid w:val="00B715C8"/>
    <w:rsid w:val="00B953CE"/>
    <w:rsid w:val="00BF70A6"/>
    <w:rsid w:val="00C035F0"/>
    <w:rsid w:val="00C11EFF"/>
    <w:rsid w:val="00C46EBB"/>
    <w:rsid w:val="00C47AB1"/>
    <w:rsid w:val="00C5251F"/>
    <w:rsid w:val="00C64DBE"/>
    <w:rsid w:val="00C73FF9"/>
    <w:rsid w:val="00CF06A5"/>
    <w:rsid w:val="00CF4E80"/>
    <w:rsid w:val="00D1566F"/>
    <w:rsid w:val="00D206FF"/>
    <w:rsid w:val="00D22BE6"/>
    <w:rsid w:val="00D46CFF"/>
    <w:rsid w:val="00D62667"/>
    <w:rsid w:val="00D977EA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9C65FF4-2DA4-45E8-8B8A-06662BBE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75</cp:revision>
  <cp:lastPrinted>2022-12-05T10:00:00Z</cp:lastPrinted>
  <dcterms:created xsi:type="dcterms:W3CDTF">2019-07-23T07:42:00Z</dcterms:created>
  <dcterms:modified xsi:type="dcterms:W3CDTF">2022-12-05T10:04:00Z</dcterms:modified>
</cp:coreProperties>
</file>