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C3E8130" w:rsidR="00E41D4C" w:rsidRPr="00B141BB" w:rsidRDefault="00C8392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392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8392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8392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8392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8392B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</w:t>
      </w:r>
      <w:r w:rsidR="003D4133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Pr="00C8392B">
        <w:rPr>
          <w:rFonts w:ascii="Times New Roman" w:hAnsi="Times New Roman" w:cs="Times New Roman"/>
          <w:color w:val="000000"/>
          <w:sz w:val="24"/>
          <w:szCs w:val="24"/>
        </w:rPr>
        <w:t xml:space="preserve"> марта 2020 г. по делу №А40-4819/20-46-14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8DB97E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 xml:space="preserve">им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93AE6BE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Лот 1 - ЗАО «</w:t>
      </w:r>
      <w:proofErr w:type="spellStart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БалтРусЭнерго</w:t>
      </w:r>
      <w:proofErr w:type="spellEnd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», ИНН 7804427772, КД 654 от 05.07.2013, КД 791 от 27.10.2014, определения АС г. Санкт - Петербурга и Ленинградской области от 30.03.2018 по делу А56-28632/2017 о включении в РТК третьей очереди как обеспеченное залогом имущества должника, от 07.02.2019 по делу А56-28632/2017, постановление 13 ААС г. Санкт-Петербурга от 10.04.2019 по делу А56-28632/2017, постановление АС Северо-Западного округа</w:t>
      </w:r>
      <w:proofErr w:type="gramEnd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28.06.2019 по делу А56-28632/2017, находится в стадии банкротства (181 320 989,76 руб.) - 97 913 334,47 руб.;</w:t>
      </w:r>
    </w:p>
    <w:p w14:paraId="33B2B7F4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Лот 2 - ОАО «МАСТЕР-БАНК», ИНН 7705420744, уведомление 00-юл/2-1800-ва от 13.01.2014 о включении в РТК третьей очереди, находится в стадии банкротства (326 891,12 руб.) - 176 521,21 руб.;</w:t>
      </w:r>
    </w:p>
    <w:p w14:paraId="6A47D691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Лот 3 - ООО «</w:t>
      </w:r>
      <w:proofErr w:type="spellStart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ОптМаркет</w:t>
      </w:r>
      <w:proofErr w:type="spellEnd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», ИНН 9718016564, судебный приказ АС г. Москвы от 05.02.2021 по делу А40-17928/21-172-125 (6 356,44 руб.) - 3 432,48 руб.;</w:t>
      </w:r>
    </w:p>
    <w:p w14:paraId="1ADC11E9" w14:textId="2033BAB0" w:rsidR="006631A3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Лот 4 - ООО «</w:t>
      </w:r>
      <w:proofErr w:type="spellStart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АлюТерра</w:t>
      </w:r>
      <w:proofErr w:type="spellEnd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», ИНН 7714653960, солидарно с Мыльниковым Сергеем Анатольевичем, Устиновым Михаилом Викторовичем, КД 688 от 04.12.2013, решение Тверского районного суда г. Москвы от 10.05.2016 по делу 02-2665/2016, определение АС г. Москвы от 12.12.2017 по делу А40-96459/16-4-105</w:t>
      </w:r>
      <w:proofErr w:type="gramStart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proofErr w:type="gramEnd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, определение АС г. Москвы от 19.07.2018 по делу А40-96459/16-4-105 Б о включении в РТК третьей очереди, решение Калининского районного суда Тверской области от 19.07.2021 по делу 2-422/2021, ООО «</w:t>
      </w:r>
      <w:proofErr w:type="spellStart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АлюТерра</w:t>
      </w:r>
      <w:proofErr w:type="spellEnd"/>
      <w:r w:rsidRPr="00C8392B">
        <w:rPr>
          <w:rFonts w:ascii="Times New Roman CYR" w:hAnsi="Times New Roman CYR" w:cs="Times New Roman CYR"/>
          <w:color w:val="000000"/>
          <w:sz w:val="24"/>
          <w:szCs w:val="24"/>
        </w:rPr>
        <w:t>» находится в стадии банкротства (1 157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506,49 руб.) - 625 053,50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22C39541" w14:textId="58419E60" w:rsidR="00010599" w:rsidRPr="00533526" w:rsidRDefault="008F160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154B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83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июня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05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 w:rsidR="00533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770AD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54B4E" w:rsidRPr="0015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 2023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C839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8392B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C8392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C8392B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071670B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07 февраля 2023 г. по 25 марта 2023 г. - в размере начальной цены продажи лотов;</w:t>
      </w:r>
    </w:p>
    <w:p w14:paraId="598AECA2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26 марта 2023 г. по 01 апреля 2023 г. - в размере 92,40% от начальной цены продажи лотов;</w:t>
      </w:r>
    </w:p>
    <w:p w14:paraId="41A4E24F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апреля 2023 г. по 08 апреля 2023 г. - в размере 84,80% от начальной цены продажи лотов;</w:t>
      </w:r>
    </w:p>
    <w:p w14:paraId="6D8ADA45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09 апреля 2023 г. по 15 апреля 2023 г. - в размере 77,20% от начальной цены продажи лотов;</w:t>
      </w:r>
    </w:p>
    <w:p w14:paraId="02E486A6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16 апреля 2023 г. по 22 апреля 2023 г. - в размере 69,60% от начальной цены продажи лотов;</w:t>
      </w:r>
    </w:p>
    <w:p w14:paraId="140E5245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23 апреля 2023 г. по 29 апреля 2023 г. - в размере 62,00% от начальной цены продажи лотов;</w:t>
      </w:r>
    </w:p>
    <w:p w14:paraId="0476CAE2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30 апреля 2023 г. по 06 мая 2023 г. - в размере 54,40% от начальной цены продажи лотов;</w:t>
      </w:r>
    </w:p>
    <w:p w14:paraId="5C51F1DA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07 мая 2023 г. по 13 мая 2023 г. - в размере 46,80% от начальной цены продажи лотов;</w:t>
      </w:r>
    </w:p>
    <w:p w14:paraId="4EB82969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14 мая 2023 г. по 20 мая 2023 г. - в размере 39,20% от начальной цены продажи лотов;</w:t>
      </w:r>
    </w:p>
    <w:p w14:paraId="0A198C98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21 мая 2023 г. по 27 мая 2023 г. - в размере 31,60% от начальной цены продажи лотов;</w:t>
      </w:r>
    </w:p>
    <w:p w14:paraId="113368D5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28 мая 2023 г. по 03 июня 2023 г. - в размере 24,00% от начальной цены продажи лотов;</w:t>
      </w:r>
    </w:p>
    <w:p w14:paraId="7C495D09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04 июня 2023 г. по 10 июня 2023 г. - в размере 16,40% от начальной цены продажи лотов;</w:t>
      </w:r>
    </w:p>
    <w:p w14:paraId="2583222D" w14:textId="77777777" w:rsidR="00C8392B" w:rsidRP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11 июня 2023 г. по 17 июня 2023 г. - в размере 8,80% от начальной цены продажи лотов;</w:t>
      </w:r>
    </w:p>
    <w:p w14:paraId="6865A9D4" w14:textId="4FAB1549" w:rsidR="00C8392B" w:rsidRDefault="00C8392B" w:rsidP="00C83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2B">
        <w:rPr>
          <w:rFonts w:ascii="Times New Roman" w:hAnsi="Times New Roman" w:cs="Times New Roman"/>
          <w:color w:val="000000"/>
          <w:sz w:val="24"/>
          <w:szCs w:val="24"/>
        </w:rPr>
        <w:t>с 18 июня 2023 г. по 24 июня 2023 г. - в размере 1,20% от начальной цены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>и лотов.</w:t>
      </w:r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7BBAEAC9" w:rsidR="00383022" w:rsidRPr="00383022" w:rsidRDefault="0001059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839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C839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32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526" w:rsidRPr="0053352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</w:t>
      </w:r>
      <w:r w:rsidRPr="00010599">
        <w:rPr>
          <w:rFonts w:ascii="Times New Roman" w:hAnsi="Times New Roman" w:cs="Times New Roman"/>
          <w:color w:val="000000"/>
          <w:sz w:val="24"/>
          <w:szCs w:val="24"/>
        </w:rPr>
        <w:t>тел. 8-800-505-80-32, а также у ОТ: тел. 8(499)395-00-20 (с 9.00 до 18.00 по Московскому времени в рабочие дни) informmsk@auction-house.ru.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F64CF"/>
    <w:rsid w:val="000F66A9"/>
    <w:rsid w:val="00101AB0"/>
    <w:rsid w:val="001122F4"/>
    <w:rsid w:val="00154B4E"/>
    <w:rsid w:val="001726D6"/>
    <w:rsid w:val="00193A06"/>
    <w:rsid w:val="00203862"/>
    <w:rsid w:val="002A4D89"/>
    <w:rsid w:val="002B1E65"/>
    <w:rsid w:val="002C3A2C"/>
    <w:rsid w:val="00360DC6"/>
    <w:rsid w:val="00383022"/>
    <w:rsid w:val="003D4133"/>
    <w:rsid w:val="003E6C81"/>
    <w:rsid w:val="00495D59"/>
    <w:rsid w:val="004A0913"/>
    <w:rsid w:val="004B74A7"/>
    <w:rsid w:val="00533526"/>
    <w:rsid w:val="00555595"/>
    <w:rsid w:val="005742CC"/>
    <w:rsid w:val="0058046C"/>
    <w:rsid w:val="005F1F68"/>
    <w:rsid w:val="00621553"/>
    <w:rsid w:val="006631A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32ED8"/>
    <w:rsid w:val="00C56153"/>
    <w:rsid w:val="00C66976"/>
    <w:rsid w:val="00C73752"/>
    <w:rsid w:val="00C8392B"/>
    <w:rsid w:val="00D02882"/>
    <w:rsid w:val="00D115EC"/>
    <w:rsid w:val="00D16130"/>
    <w:rsid w:val="00D42EC2"/>
    <w:rsid w:val="00D72F12"/>
    <w:rsid w:val="00DD01CB"/>
    <w:rsid w:val="00E2452B"/>
    <w:rsid w:val="00E41D4C"/>
    <w:rsid w:val="00E645EC"/>
    <w:rsid w:val="00EE3F19"/>
    <w:rsid w:val="00F11265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1805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51</cp:revision>
  <cp:lastPrinted>2022-09-16T06:33:00Z</cp:lastPrinted>
  <dcterms:created xsi:type="dcterms:W3CDTF">2019-07-23T07:53:00Z</dcterms:created>
  <dcterms:modified xsi:type="dcterms:W3CDTF">2023-01-30T07:18:00Z</dcterms:modified>
</cp:coreProperties>
</file>