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C9BFB" w14:textId="77777777" w:rsidR="00F2036C" w:rsidRPr="00532959" w:rsidRDefault="000E7386">
      <w:pPr>
        <w:spacing w:line="276" w:lineRule="auto"/>
        <w:ind w:right="60"/>
        <w:jc w:val="center"/>
        <w:rPr>
          <w:b/>
        </w:rPr>
      </w:pPr>
      <w:r w:rsidRPr="00532959">
        <w:rPr>
          <w:b/>
        </w:rPr>
        <w:t xml:space="preserve">Электронный аукцион </w:t>
      </w:r>
    </w:p>
    <w:p w14:paraId="73A8C86B" w14:textId="77777777" w:rsidR="00F2036C" w:rsidRPr="00532959" w:rsidRDefault="000E7386">
      <w:pPr>
        <w:spacing w:line="276" w:lineRule="auto"/>
        <w:ind w:right="60"/>
        <w:jc w:val="center"/>
        <w:rPr>
          <w:b/>
        </w:rPr>
      </w:pPr>
      <w:r w:rsidRPr="00532959">
        <w:rPr>
          <w:b/>
        </w:rPr>
        <w:t xml:space="preserve">по продаже  имущества, </w:t>
      </w:r>
    </w:p>
    <w:p w14:paraId="2D1DA1B7" w14:textId="77777777" w:rsidR="00F2036C" w:rsidRPr="00532959" w:rsidRDefault="000E7386">
      <w:pPr>
        <w:spacing w:line="276" w:lineRule="auto"/>
        <w:ind w:right="60"/>
        <w:jc w:val="center"/>
      </w:pPr>
      <w:r w:rsidRPr="00532959">
        <w:rPr>
          <w:b/>
        </w:rPr>
        <w:t xml:space="preserve">принадлежащего частному собственнику </w:t>
      </w:r>
    </w:p>
    <w:p w14:paraId="64D1B23C" w14:textId="55AF1342" w:rsidR="00F2036C" w:rsidRPr="00532959" w:rsidRDefault="000E7386">
      <w:pPr>
        <w:tabs>
          <w:tab w:val="left" w:pos="10065"/>
        </w:tabs>
        <w:spacing w:after="8"/>
        <w:ind w:left="183" w:right="60"/>
        <w:jc w:val="center"/>
        <w:rPr>
          <w:b/>
          <w:sz w:val="22"/>
          <w:szCs w:val="22"/>
        </w:rPr>
      </w:pPr>
      <w:r w:rsidRPr="00532959">
        <w:rPr>
          <w:b/>
          <w:sz w:val="22"/>
          <w:szCs w:val="22"/>
        </w:rPr>
        <w:t xml:space="preserve">Электронный аукцион будет проводиться </w:t>
      </w:r>
      <w:r w:rsidRPr="00532959">
        <w:rPr>
          <w:b/>
          <w:bCs/>
          <w:sz w:val="22"/>
          <w:szCs w:val="22"/>
        </w:rPr>
        <w:t xml:space="preserve">03 апреля 2023 </w:t>
      </w:r>
      <w:r w:rsidRPr="00532959">
        <w:rPr>
          <w:b/>
          <w:sz w:val="22"/>
          <w:szCs w:val="22"/>
        </w:rPr>
        <w:t xml:space="preserve">г. с 10:00 </w:t>
      </w:r>
    </w:p>
    <w:p w14:paraId="5BAF8FF2" w14:textId="77777777" w:rsidR="00F2036C" w:rsidRPr="00532959" w:rsidRDefault="000E7386">
      <w:pPr>
        <w:tabs>
          <w:tab w:val="left" w:pos="10065"/>
        </w:tabs>
        <w:spacing w:after="8"/>
        <w:ind w:left="183" w:right="60"/>
        <w:jc w:val="center"/>
        <w:rPr>
          <w:b/>
          <w:sz w:val="22"/>
          <w:szCs w:val="22"/>
        </w:rPr>
      </w:pPr>
      <w:r w:rsidRPr="00532959">
        <w:rPr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7932232F" w14:textId="77777777" w:rsidR="00F2036C" w:rsidRPr="00532959" w:rsidRDefault="000E7386">
      <w:pPr>
        <w:tabs>
          <w:tab w:val="left" w:pos="10065"/>
        </w:tabs>
        <w:spacing w:after="8"/>
        <w:ind w:left="183" w:right="60"/>
        <w:jc w:val="center"/>
        <w:rPr>
          <w:b/>
          <w:sz w:val="22"/>
          <w:szCs w:val="22"/>
        </w:rPr>
      </w:pPr>
      <w:r w:rsidRPr="00532959">
        <w:rPr>
          <w:b/>
          <w:sz w:val="22"/>
          <w:szCs w:val="22"/>
        </w:rPr>
        <w:t xml:space="preserve">по адресу </w:t>
      </w:r>
      <w:hyperlink r:id="rId6">
        <w:r w:rsidRPr="00532959">
          <w:rPr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 w:rsidRPr="00532959">
          <w:rPr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 w:rsidRPr="00532959">
          <w:rPr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 w:rsidRPr="00532959">
          <w:rPr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 w:rsidRPr="00532959">
          <w:rPr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 w:rsidRPr="00532959">
          <w:rPr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 w:rsidRPr="00532959">
          <w:rPr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 w:rsidRPr="00532959">
          <w:rPr>
            <w:b/>
            <w:sz w:val="22"/>
            <w:szCs w:val="22"/>
          </w:rPr>
          <w:t>.</w:t>
        </w:r>
      </w:hyperlink>
      <w:r w:rsidRPr="00532959">
        <w:rPr>
          <w:b/>
          <w:sz w:val="22"/>
          <w:szCs w:val="22"/>
        </w:rPr>
        <w:t xml:space="preserve"> </w:t>
      </w:r>
    </w:p>
    <w:p w14:paraId="137CADF9" w14:textId="77777777" w:rsidR="00F2036C" w:rsidRPr="00532959" w:rsidRDefault="000E7386">
      <w:pPr>
        <w:tabs>
          <w:tab w:val="left" w:pos="10065"/>
        </w:tabs>
        <w:spacing w:after="8"/>
        <w:ind w:left="183" w:right="60"/>
        <w:jc w:val="center"/>
        <w:rPr>
          <w:sz w:val="22"/>
          <w:szCs w:val="22"/>
        </w:rPr>
      </w:pPr>
      <w:r w:rsidRPr="00532959">
        <w:rPr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312AF283" w14:textId="77777777" w:rsidR="00F2036C" w:rsidRPr="00532959" w:rsidRDefault="00F2036C">
      <w:pPr>
        <w:tabs>
          <w:tab w:val="left" w:pos="10065"/>
        </w:tabs>
        <w:spacing w:after="8"/>
        <w:ind w:left="183" w:right="60"/>
        <w:jc w:val="center"/>
        <w:rPr>
          <w:sz w:val="22"/>
          <w:szCs w:val="22"/>
        </w:rPr>
      </w:pPr>
    </w:p>
    <w:p w14:paraId="57A66940" w14:textId="77777777" w:rsidR="00F2036C" w:rsidRPr="00532959" w:rsidRDefault="000E7386">
      <w:pPr>
        <w:jc w:val="center"/>
      </w:pPr>
      <w:r w:rsidRPr="00532959">
        <w:rPr>
          <w:b/>
          <w:bCs/>
        </w:rPr>
        <w:t>Форма проведения торгов – аукцион, открытый по составу участников и способу подачи предложений о цене с применением метода повышения начальной цены («английский аукцион»)</w:t>
      </w:r>
    </w:p>
    <w:p w14:paraId="2620980A" w14:textId="6517C5F4" w:rsidR="00F2036C" w:rsidRPr="00532959" w:rsidRDefault="000E7386">
      <w:pPr>
        <w:tabs>
          <w:tab w:val="left" w:pos="3969"/>
        </w:tabs>
        <w:jc w:val="center"/>
        <w:rPr>
          <w:b/>
          <w:bCs/>
          <w:sz w:val="22"/>
          <w:szCs w:val="22"/>
        </w:rPr>
      </w:pPr>
      <w:r w:rsidRPr="00532959">
        <w:rPr>
          <w:b/>
          <w:sz w:val="22"/>
          <w:szCs w:val="22"/>
        </w:rPr>
        <w:t xml:space="preserve">Прием заявок осуществляется с </w:t>
      </w:r>
      <w:r w:rsidR="002757EB">
        <w:rPr>
          <w:b/>
          <w:bCs/>
          <w:sz w:val="22"/>
          <w:szCs w:val="22"/>
        </w:rPr>
        <w:t>13</w:t>
      </w:r>
      <w:bookmarkStart w:id="0" w:name="_GoBack"/>
      <w:bookmarkEnd w:id="0"/>
      <w:r w:rsidRPr="00532959">
        <w:rPr>
          <w:b/>
          <w:bCs/>
          <w:sz w:val="22"/>
          <w:szCs w:val="22"/>
        </w:rPr>
        <w:t>:00 «2</w:t>
      </w:r>
      <w:r w:rsidR="00532959" w:rsidRPr="00532959">
        <w:rPr>
          <w:b/>
          <w:bCs/>
          <w:sz w:val="22"/>
          <w:szCs w:val="22"/>
        </w:rPr>
        <w:t>2</w:t>
      </w:r>
      <w:r w:rsidRPr="00532959">
        <w:rPr>
          <w:b/>
          <w:bCs/>
          <w:sz w:val="22"/>
          <w:szCs w:val="22"/>
        </w:rPr>
        <w:t>» февраля 2023 г. по «27» марта 2023 г. до 18:00</w:t>
      </w:r>
    </w:p>
    <w:p w14:paraId="4B757EAA" w14:textId="77777777" w:rsidR="00F2036C" w:rsidRPr="00532959" w:rsidRDefault="000E7386">
      <w:pPr>
        <w:tabs>
          <w:tab w:val="left" w:pos="10065"/>
        </w:tabs>
        <w:spacing w:after="8"/>
        <w:ind w:left="981" w:right="60"/>
        <w:jc w:val="center"/>
        <w:rPr>
          <w:b/>
          <w:sz w:val="22"/>
          <w:szCs w:val="22"/>
        </w:rPr>
      </w:pPr>
      <w:r w:rsidRPr="00532959">
        <w:rPr>
          <w:b/>
          <w:sz w:val="22"/>
          <w:szCs w:val="22"/>
        </w:rPr>
        <w:t xml:space="preserve">на электронной торговой площадке АО «РАД» </w:t>
      </w:r>
    </w:p>
    <w:p w14:paraId="75892116" w14:textId="77777777" w:rsidR="00F2036C" w:rsidRPr="00532959" w:rsidRDefault="000E7386">
      <w:pPr>
        <w:tabs>
          <w:tab w:val="left" w:pos="10065"/>
        </w:tabs>
        <w:spacing w:after="8"/>
        <w:ind w:left="981" w:right="60"/>
        <w:jc w:val="center"/>
        <w:rPr>
          <w:b/>
          <w:sz w:val="22"/>
          <w:szCs w:val="22"/>
        </w:rPr>
      </w:pPr>
      <w:r w:rsidRPr="00532959">
        <w:rPr>
          <w:b/>
          <w:sz w:val="22"/>
          <w:szCs w:val="22"/>
        </w:rPr>
        <w:t xml:space="preserve">по адресу </w:t>
      </w:r>
      <w:hyperlink r:id="rId14">
        <w:r w:rsidRPr="00532959">
          <w:rPr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 w:rsidRPr="00532959">
          <w:rPr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 w:rsidRPr="00532959">
          <w:rPr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 w:rsidRPr="00532959">
          <w:rPr>
            <w:b/>
            <w:sz w:val="22"/>
            <w:szCs w:val="22"/>
          </w:rPr>
          <w:t>.</w:t>
        </w:r>
      </w:hyperlink>
    </w:p>
    <w:p w14:paraId="28C74753" w14:textId="77777777" w:rsidR="00F2036C" w:rsidRPr="00532959" w:rsidRDefault="00F2036C">
      <w:pPr>
        <w:tabs>
          <w:tab w:val="left" w:pos="10065"/>
        </w:tabs>
        <w:spacing w:after="8"/>
        <w:ind w:left="981" w:right="60"/>
        <w:jc w:val="center"/>
        <w:rPr>
          <w:sz w:val="22"/>
          <w:szCs w:val="22"/>
        </w:rPr>
      </w:pPr>
    </w:p>
    <w:p w14:paraId="0007F839" w14:textId="657FE6AF" w:rsidR="00F2036C" w:rsidRPr="00532959" w:rsidRDefault="000E7386">
      <w:pPr>
        <w:jc w:val="center"/>
        <w:rPr>
          <w:b/>
          <w:bCs/>
          <w:sz w:val="23"/>
          <w:szCs w:val="23"/>
        </w:rPr>
      </w:pPr>
      <w:r w:rsidRPr="00532959">
        <w:rPr>
          <w:b/>
          <w:bCs/>
          <w:sz w:val="23"/>
          <w:szCs w:val="23"/>
        </w:rPr>
        <w:t>Задаток должен поступить на счет Организатора торгов не позднее «27» марта 2023 г.</w:t>
      </w:r>
    </w:p>
    <w:p w14:paraId="4CCA579B" w14:textId="76C1C4B4" w:rsidR="00F2036C" w:rsidRPr="00532959" w:rsidRDefault="000E7386">
      <w:pPr>
        <w:tabs>
          <w:tab w:val="left" w:pos="10065"/>
        </w:tabs>
        <w:spacing w:after="8"/>
        <w:ind w:left="183" w:right="60"/>
        <w:jc w:val="center"/>
        <w:rPr>
          <w:sz w:val="23"/>
          <w:szCs w:val="23"/>
        </w:rPr>
      </w:pPr>
      <w:r w:rsidRPr="00532959">
        <w:rPr>
          <w:b/>
          <w:sz w:val="23"/>
          <w:szCs w:val="23"/>
        </w:rPr>
        <w:t>Определение участников электронного аукциона состоится «</w:t>
      </w:r>
      <w:r w:rsidRPr="00532959">
        <w:rPr>
          <w:b/>
          <w:bCs/>
          <w:sz w:val="23"/>
          <w:szCs w:val="23"/>
        </w:rPr>
        <w:t xml:space="preserve">30» марта 2023 </w:t>
      </w:r>
      <w:r w:rsidRPr="00532959">
        <w:rPr>
          <w:b/>
          <w:sz w:val="23"/>
          <w:szCs w:val="23"/>
        </w:rPr>
        <w:t xml:space="preserve">г. в 12:00. </w:t>
      </w:r>
    </w:p>
    <w:p w14:paraId="098FB84B" w14:textId="77777777" w:rsidR="00F2036C" w:rsidRPr="00532959" w:rsidRDefault="00F2036C">
      <w:pPr>
        <w:spacing w:after="22" w:line="259" w:lineRule="auto"/>
        <w:ind w:right="60"/>
        <w:jc w:val="center"/>
        <w:rPr>
          <w:sz w:val="23"/>
          <w:szCs w:val="23"/>
        </w:rPr>
      </w:pPr>
    </w:p>
    <w:p w14:paraId="699DD455" w14:textId="77777777" w:rsidR="00F2036C" w:rsidRPr="00532959" w:rsidRDefault="000E7386">
      <w:pPr>
        <w:spacing w:after="33" w:line="247" w:lineRule="auto"/>
        <w:ind w:left="298" w:right="60"/>
        <w:jc w:val="center"/>
        <w:rPr>
          <w:sz w:val="23"/>
          <w:szCs w:val="23"/>
        </w:rPr>
      </w:pPr>
      <w:r w:rsidRPr="00532959">
        <w:rPr>
          <w:sz w:val="23"/>
          <w:szCs w:val="23"/>
        </w:rP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66E7BED5" w14:textId="77777777" w:rsidR="00F2036C" w:rsidRPr="00532959" w:rsidRDefault="000E7386">
      <w:pPr>
        <w:spacing w:after="10" w:line="247" w:lineRule="auto"/>
        <w:ind w:left="298" w:right="60"/>
        <w:jc w:val="center"/>
        <w:rPr>
          <w:sz w:val="23"/>
          <w:szCs w:val="23"/>
        </w:rPr>
      </w:pPr>
      <w:r w:rsidRPr="00532959">
        <w:rPr>
          <w:sz w:val="23"/>
          <w:szCs w:val="23"/>
        </w:rPr>
        <w:t xml:space="preserve">время сервера электронной торговой площадки) </w:t>
      </w:r>
    </w:p>
    <w:p w14:paraId="6390D82E" w14:textId="77777777" w:rsidR="00F2036C" w:rsidRPr="00532959" w:rsidRDefault="00F2036C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46C23EA4" w14:textId="77777777" w:rsidR="00F2036C" w:rsidRPr="00532959" w:rsidRDefault="000E7386">
      <w:pPr>
        <w:ind w:right="60" w:firstLine="298"/>
        <w:rPr>
          <w:sz w:val="23"/>
          <w:szCs w:val="23"/>
        </w:rPr>
      </w:pPr>
      <w:r w:rsidRPr="00532959">
        <w:rPr>
          <w:b/>
          <w:sz w:val="23"/>
          <w:szCs w:val="23"/>
        </w:rPr>
        <w:t xml:space="preserve">Объект продажи (Доля, Лот): </w:t>
      </w:r>
      <w:r w:rsidRPr="00532959">
        <w:rPr>
          <w:sz w:val="23"/>
          <w:szCs w:val="23"/>
        </w:rPr>
        <w:tab/>
      </w:r>
    </w:p>
    <w:p w14:paraId="24EA02EE" w14:textId="77777777" w:rsidR="00F2036C" w:rsidRPr="00532959" w:rsidRDefault="00F2036C">
      <w:pPr>
        <w:ind w:right="60" w:firstLine="298"/>
        <w:rPr>
          <w:sz w:val="23"/>
          <w:szCs w:val="23"/>
        </w:rPr>
      </w:pPr>
    </w:p>
    <w:p w14:paraId="407F26C6" w14:textId="77777777" w:rsidR="00F2036C" w:rsidRPr="00532959" w:rsidRDefault="000E7386">
      <w:pPr>
        <w:ind w:right="-57" w:firstLine="54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Доли в размере 100 % (сто процентов) уставного капитала общества с ограниченной ответственностью «Леон».</w:t>
      </w:r>
    </w:p>
    <w:p w14:paraId="68FF4A40" w14:textId="77777777" w:rsidR="00F2036C" w:rsidRPr="00532959" w:rsidRDefault="000E7386">
      <w:pPr>
        <w:ind w:right="-57" w:firstLine="540"/>
        <w:jc w:val="both"/>
        <w:rPr>
          <w:sz w:val="23"/>
          <w:szCs w:val="23"/>
          <w:u w:val="single"/>
        </w:rPr>
      </w:pPr>
      <w:bookmarkStart w:id="1" w:name="_Hlk120117263"/>
      <w:r w:rsidRPr="00532959">
        <w:rPr>
          <w:rFonts w:cs="Times New Roman"/>
          <w:sz w:val="23"/>
          <w:szCs w:val="23"/>
          <w:u w:val="single"/>
        </w:rPr>
        <w:t xml:space="preserve">Сведения об обществе с ограниченной ответственностью «Леон»: </w:t>
      </w:r>
    </w:p>
    <w:p w14:paraId="24D06EAA" w14:textId="77777777" w:rsidR="00F2036C" w:rsidRPr="00532959" w:rsidRDefault="000E7386">
      <w:pPr>
        <w:pStyle w:val="af2"/>
        <w:numPr>
          <w:ilvl w:val="0"/>
          <w:numId w:val="4"/>
        </w:numPr>
        <w:ind w:left="426" w:right="-57" w:hanging="359"/>
        <w:jc w:val="both"/>
        <w:rPr>
          <w:rFonts w:ascii="Times New Roman" w:hAnsi="Times New Roman"/>
          <w:sz w:val="23"/>
          <w:szCs w:val="23"/>
        </w:rPr>
      </w:pPr>
      <w:r w:rsidRPr="00532959">
        <w:rPr>
          <w:rFonts w:ascii="Times New Roman" w:hAnsi="Times New Roman"/>
          <w:sz w:val="23"/>
          <w:szCs w:val="23"/>
        </w:rPr>
        <w:t>Полное наименование: общество с ограниченной ответственностью «Леон»</w:t>
      </w:r>
    </w:p>
    <w:p w14:paraId="6B323B6F" w14:textId="77777777" w:rsidR="00F2036C" w:rsidRPr="00532959" w:rsidRDefault="000E7386">
      <w:pPr>
        <w:pStyle w:val="af2"/>
        <w:numPr>
          <w:ilvl w:val="0"/>
          <w:numId w:val="4"/>
        </w:numPr>
        <w:ind w:left="426" w:right="-57" w:hanging="359"/>
        <w:jc w:val="both"/>
        <w:rPr>
          <w:rFonts w:ascii="Times New Roman" w:hAnsi="Times New Roman"/>
          <w:sz w:val="23"/>
          <w:szCs w:val="23"/>
        </w:rPr>
      </w:pPr>
      <w:r w:rsidRPr="00532959">
        <w:rPr>
          <w:rFonts w:ascii="Times New Roman" w:hAnsi="Times New Roman"/>
          <w:sz w:val="23"/>
          <w:szCs w:val="23"/>
        </w:rPr>
        <w:t>Сокращенное наименование: ООО «Леон»</w:t>
      </w:r>
    </w:p>
    <w:p w14:paraId="011EFCB3" w14:textId="77777777" w:rsidR="00F2036C" w:rsidRPr="00532959" w:rsidRDefault="000E7386">
      <w:pPr>
        <w:pStyle w:val="af2"/>
        <w:numPr>
          <w:ilvl w:val="0"/>
          <w:numId w:val="4"/>
        </w:numPr>
        <w:spacing w:after="0" w:line="240" w:lineRule="auto"/>
        <w:ind w:left="425" w:right="-57" w:hanging="359"/>
        <w:jc w:val="both"/>
        <w:rPr>
          <w:rFonts w:ascii="Times New Roman" w:hAnsi="Times New Roman"/>
          <w:sz w:val="23"/>
          <w:szCs w:val="23"/>
        </w:rPr>
      </w:pPr>
      <w:r w:rsidRPr="00532959">
        <w:rPr>
          <w:rFonts w:ascii="Times New Roman" w:hAnsi="Times New Roman"/>
          <w:sz w:val="23"/>
          <w:szCs w:val="23"/>
        </w:rPr>
        <w:t xml:space="preserve">Место нахождения: 195213, г. Санкт-Петербург, пр-кт Заневский, д. 37 литер А, офис 2Н-166 </w:t>
      </w:r>
    </w:p>
    <w:p w14:paraId="1CD11DBF" w14:textId="77777777" w:rsidR="00F2036C" w:rsidRPr="00532959" w:rsidRDefault="000E7386">
      <w:pPr>
        <w:pStyle w:val="af2"/>
        <w:numPr>
          <w:ilvl w:val="0"/>
          <w:numId w:val="4"/>
        </w:numPr>
        <w:spacing w:after="0" w:line="240" w:lineRule="auto"/>
        <w:ind w:left="425" w:right="-57" w:hanging="359"/>
        <w:jc w:val="both"/>
        <w:rPr>
          <w:rFonts w:ascii="Times New Roman" w:hAnsi="Times New Roman"/>
          <w:sz w:val="23"/>
          <w:szCs w:val="23"/>
        </w:rPr>
      </w:pPr>
      <w:r w:rsidRPr="00532959">
        <w:rPr>
          <w:rFonts w:ascii="Times New Roman" w:hAnsi="Times New Roman"/>
          <w:sz w:val="23"/>
          <w:szCs w:val="23"/>
        </w:rPr>
        <w:t xml:space="preserve">Сведения о регистрации: </w:t>
      </w:r>
      <w:r w:rsidRPr="00532959">
        <w:rPr>
          <w:rFonts w:ascii="Times New Roman" w:eastAsia="Times New Roman" w:hAnsi="Times New Roman"/>
          <w:color w:val="000000"/>
          <w:sz w:val="24"/>
          <w:szCs w:val="24"/>
        </w:rPr>
        <w:t>Свидетельство о регистрации юридического лица серия 78 № 005584366, дата регистрации 10 августа 2005 года, наименование регистрирующего органа: МИФНС №15 по Санкт-Петербургу. ОГРН 1057811878695. ИНН 7802329970. КПП 780601001.</w:t>
      </w:r>
      <w:bookmarkEnd w:id="1"/>
    </w:p>
    <w:p w14:paraId="1D6EDD24" w14:textId="77777777" w:rsidR="00F2036C" w:rsidRPr="00532959" w:rsidRDefault="000E7386">
      <w:pPr>
        <w:pStyle w:val="af2"/>
        <w:spacing w:after="0" w:line="240" w:lineRule="auto"/>
        <w:ind w:left="425" w:right="-57"/>
        <w:jc w:val="both"/>
        <w:rPr>
          <w:rFonts w:ascii="Times New Roman" w:hAnsi="Times New Roman"/>
          <w:sz w:val="23"/>
          <w:szCs w:val="23"/>
        </w:rPr>
      </w:pPr>
      <w:r w:rsidRPr="00532959">
        <w:rPr>
          <w:rFonts w:ascii="Times New Roman" w:hAnsi="Times New Roman"/>
          <w:sz w:val="23"/>
          <w:szCs w:val="23"/>
        </w:rPr>
        <w:t xml:space="preserve">Уставный капитал ООО «Леон» состоит из номинальной стоимости доли его участников и составляет 10 000,00 (десять тысяч) рублей. </w:t>
      </w:r>
    </w:p>
    <w:p w14:paraId="41266843" w14:textId="77777777" w:rsidR="00F2036C" w:rsidRPr="00532959" w:rsidRDefault="000E7386">
      <w:pPr>
        <w:pStyle w:val="af2"/>
        <w:numPr>
          <w:ilvl w:val="0"/>
          <w:numId w:val="4"/>
        </w:numPr>
        <w:spacing w:after="0" w:line="240" w:lineRule="auto"/>
        <w:ind w:left="425" w:right="-57" w:hanging="357"/>
        <w:jc w:val="both"/>
        <w:rPr>
          <w:rFonts w:ascii="Times New Roman" w:hAnsi="Times New Roman"/>
          <w:sz w:val="23"/>
          <w:szCs w:val="23"/>
        </w:rPr>
      </w:pPr>
      <w:r w:rsidRPr="00532959">
        <w:rPr>
          <w:rFonts w:ascii="Times New Roman" w:hAnsi="Times New Roman"/>
          <w:sz w:val="23"/>
          <w:szCs w:val="23"/>
        </w:rPr>
        <w:t xml:space="preserve">ООО «Леон» на праве собственности принадлежат 2 (два) земельных участка: </w:t>
      </w:r>
    </w:p>
    <w:p w14:paraId="797A9AAE" w14:textId="77777777" w:rsidR="00F2036C" w:rsidRPr="00532959" w:rsidRDefault="000E7386">
      <w:pPr>
        <w:ind w:right="-57" w:firstLine="54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- земельный участок по адресу: Ленинградская область, Приозерский муниципальный район, Ларионовское сельское поселение, кадастровый номер: 47:03:0203003:382; площадью 70 133 +/- 93кв. м., категория земель: Земли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47:03:0203003:382-47/060/2021-1.</w:t>
      </w:r>
    </w:p>
    <w:p w14:paraId="6F8D008A" w14:textId="02A41445" w:rsidR="00F2036C" w:rsidRPr="00532959" w:rsidRDefault="000E7386">
      <w:pPr>
        <w:ind w:right="-57" w:firstLine="54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Ограничения (обременения):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29.11.2021; реквизиты документа-основания: доверенность от 21.05.2020 № 7989171; иной документ, содержащий описание объекта от 22.04.2021 № PVD-0123/2021-20943;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22.04.2021 № PVD-0123/2021-2094 </w:t>
      </w:r>
    </w:p>
    <w:p w14:paraId="0F5AADBD" w14:textId="77777777" w:rsidR="00F2036C" w:rsidRPr="00532959" w:rsidRDefault="000E7386">
      <w:pPr>
        <w:ind w:right="-57" w:firstLine="54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доверенность от 21.05.2020 № 7989171; иной документ, содержащий описание объекта от 22.04.2021 № PVD-0123/2021-20943;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22.04.2021 № PVD-</w:t>
      </w:r>
      <w:r w:rsidRPr="00532959">
        <w:rPr>
          <w:sz w:val="23"/>
          <w:szCs w:val="23"/>
        </w:rPr>
        <w:lastRenderedPageBreak/>
        <w:t xml:space="preserve">0123/2021-20943; Содержание ограничения (обременения): При установлении охранной зоны предусматриваются определенные ограничения в использовании территории, которые регламентируются Постановлением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47:03-6.487; Вид объекта реестра границ: Зона с особыми условиями использования территории; Вид зоны по документу: Охранная зона объекта электросетевого хозяйства - ЛЭП 10 кВ от оп. Ф.414-03 до КТПН-568 с/х Судаково; Тип зоны: Охранная зона инженерных коммуникаций; Номер: б/н </w:t>
      </w:r>
    </w:p>
    <w:p w14:paraId="24C7EC07" w14:textId="77777777" w:rsidR="00F2036C" w:rsidRPr="00532959" w:rsidRDefault="000E7386">
      <w:pPr>
        <w:ind w:right="-57" w:firstLine="54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- земельный участок по адресу: Ленинградская область, Приозерский муниципальный район, Ларионовское сельское поселение, кадастровый номер: 47:03:0203003:383, площадью 9 727 +/- 26 кв. м., категория земель: Земли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47:03:0203003:383-47/060/2021-1.Граница земельного участка состоит из 3 контуров. Учетные номера контуров и их площади: 4 - 118.7 кв.м, 5 - 8832.13 кв.м, 3 - 776.05 кв.м.</w:t>
      </w:r>
    </w:p>
    <w:p w14:paraId="24B67D25" w14:textId="01D8A20D" w:rsidR="00F2036C" w:rsidRPr="00532959" w:rsidRDefault="000E7386">
      <w:pPr>
        <w:ind w:right="-57" w:firstLine="54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Ограничения (обременения): </w:t>
      </w:r>
    </w:p>
    <w:p w14:paraId="07EBBB8D" w14:textId="77777777" w:rsidR="00F2036C" w:rsidRPr="00532959" w:rsidRDefault="000E7386">
      <w:pPr>
        <w:ind w:right="-57" w:firstLine="54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29.11.2021; реквизиты документа-основания: доверенность от 21.05.2020 № 7989171; иной документ, содержащий описание объекта от 22.04.2021 № PVD-0123/2021-20943;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22.04.2021 № PVD-0123/2021-20943 </w:t>
      </w:r>
    </w:p>
    <w:p w14:paraId="7986D228" w14:textId="77777777" w:rsidR="00F2036C" w:rsidRPr="00532959" w:rsidRDefault="000E7386">
      <w:pPr>
        <w:ind w:right="-57" w:firstLine="54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доверенность от 21.05.2020 № 7989171; иной документ, содержащий описание объекта от 22.04.2021 № PVD-0123/2021-20943;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22.04.2021 № PVD-0123/2021-20943; Содержание ограничения (обременения): При установлении охранной зоны предусматриваются определенные ограничения в использовании территории, которые регламентируются Постановлением Правительства РФ от 24 февраля 2009 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47:03-6.487; Вид объекта реестра границ: Зона с особыми условиями использования территории; Вид зоны по документу: Охранная зона объекта электросетевого хозяйства - ЛЭП 10 кВ от оп. Ф.414-03 до КТПН-568 с/х Судаково; Тип зоны: Охранная зона инженерных коммуникаций; Номер: б/н </w:t>
      </w:r>
    </w:p>
    <w:p w14:paraId="443942BD" w14:textId="77777777" w:rsidR="00F2036C" w:rsidRPr="00532959" w:rsidRDefault="00F2036C">
      <w:pPr>
        <w:pStyle w:val="af2"/>
        <w:ind w:left="426" w:right="-57"/>
        <w:jc w:val="both"/>
        <w:rPr>
          <w:rFonts w:ascii="Times New Roman" w:hAnsi="Times New Roman"/>
          <w:sz w:val="23"/>
          <w:szCs w:val="23"/>
        </w:rPr>
      </w:pPr>
    </w:p>
    <w:p w14:paraId="63C23063" w14:textId="77777777" w:rsidR="00F2036C" w:rsidRPr="00532959" w:rsidRDefault="000E7386">
      <w:pPr>
        <w:ind w:right="-57"/>
        <w:jc w:val="center"/>
        <w:rPr>
          <w:b/>
          <w:bCs/>
          <w:color w:val="000000"/>
          <w:sz w:val="23"/>
          <w:szCs w:val="23"/>
        </w:rPr>
      </w:pPr>
      <w:r w:rsidRPr="00532959">
        <w:rPr>
          <w:b/>
          <w:bCs/>
          <w:color w:val="000000"/>
          <w:sz w:val="23"/>
          <w:szCs w:val="23"/>
        </w:rPr>
        <w:t>Начальная цена Лота устанавливается в размере 50 000 000 (пятьдесят миллионов) рублей 00 копеек, НДС не облагается</w:t>
      </w:r>
    </w:p>
    <w:p w14:paraId="2BC73D1A" w14:textId="77777777" w:rsidR="00F2036C" w:rsidRPr="00532959" w:rsidRDefault="00F2036C">
      <w:pPr>
        <w:tabs>
          <w:tab w:val="left" w:pos="851"/>
        </w:tabs>
        <w:ind w:right="-57"/>
        <w:jc w:val="center"/>
        <w:rPr>
          <w:sz w:val="23"/>
          <w:szCs w:val="23"/>
        </w:rPr>
      </w:pPr>
    </w:p>
    <w:p w14:paraId="157FE0F2" w14:textId="77777777" w:rsidR="00F2036C" w:rsidRPr="00532959" w:rsidRDefault="000E7386">
      <w:pPr>
        <w:ind w:right="-57"/>
        <w:jc w:val="center"/>
        <w:rPr>
          <w:b/>
          <w:bCs/>
          <w:sz w:val="23"/>
          <w:szCs w:val="23"/>
        </w:rPr>
      </w:pPr>
      <w:r w:rsidRPr="00532959">
        <w:rPr>
          <w:b/>
          <w:bCs/>
          <w:sz w:val="23"/>
          <w:szCs w:val="23"/>
        </w:rPr>
        <w:t>Задаток устанавливается в размере 5 000 000 (пять миллион) рублей 00 копеек.</w:t>
      </w:r>
    </w:p>
    <w:p w14:paraId="65E556DD" w14:textId="77777777" w:rsidR="00F2036C" w:rsidRPr="00532959" w:rsidRDefault="00F2036C">
      <w:pPr>
        <w:ind w:right="-57"/>
        <w:jc w:val="center"/>
        <w:rPr>
          <w:b/>
          <w:bCs/>
          <w:sz w:val="23"/>
          <w:szCs w:val="23"/>
        </w:rPr>
      </w:pPr>
    </w:p>
    <w:p w14:paraId="2A4249E8" w14:textId="77777777" w:rsidR="00F2036C" w:rsidRPr="00532959" w:rsidRDefault="000E7386">
      <w:pPr>
        <w:jc w:val="center"/>
        <w:rPr>
          <w:b/>
          <w:bCs/>
          <w:sz w:val="23"/>
          <w:szCs w:val="23"/>
        </w:rPr>
      </w:pPr>
      <w:r w:rsidRPr="00532959">
        <w:rPr>
          <w:b/>
          <w:sz w:val="23"/>
          <w:szCs w:val="23"/>
        </w:rPr>
        <w:t>Шаг аукциона устанавливается в размере</w:t>
      </w:r>
      <w:r w:rsidRPr="00532959">
        <w:rPr>
          <w:b/>
          <w:bCs/>
          <w:color w:val="000000"/>
          <w:sz w:val="23"/>
          <w:szCs w:val="23"/>
        </w:rPr>
        <w:t xml:space="preserve"> 200 000 (двести тысяч) рублей 00 копеек.</w:t>
      </w:r>
    </w:p>
    <w:p w14:paraId="4C1A1928" w14:textId="77777777" w:rsidR="00F2036C" w:rsidRPr="00532959" w:rsidRDefault="00F2036C">
      <w:pPr>
        <w:jc w:val="center"/>
        <w:rPr>
          <w:b/>
          <w:bCs/>
          <w:sz w:val="23"/>
          <w:szCs w:val="23"/>
        </w:rPr>
      </w:pPr>
    </w:p>
    <w:p w14:paraId="2043DF23" w14:textId="77777777" w:rsidR="00F2036C" w:rsidRPr="00532959" w:rsidRDefault="00F2036C">
      <w:pPr>
        <w:jc w:val="center"/>
        <w:rPr>
          <w:b/>
          <w:bCs/>
          <w:sz w:val="23"/>
          <w:szCs w:val="23"/>
        </w:rPr>
      </w:pPr>
    </w:p>
    <w:p w14:paraId="66D3FFC1" w14:textId="77777777" w:rsidR="00F2036C" w:rsidRPr="00532959" w:rsidRDefault="000E7386">
      <w:pPr>
        <w:spacing w:after="8"/>
        <w:ind w:left="183" w:right="60"/>
        <w:jc w:val="center"/>
        <w:rPr>
          <w:sz w:val="23"/>
          <w:szCs w:val="23"/>
        </w:rPr>
      </w:pPr>
      <w:r w:rsidRPr="00532959">
        <w:rPr>
          <w:b/>
          <w:sz w:val="23"/>
          <w:szCs w:val="23"/>
        </w:rPr>
        <w:t>ОБЩИЕ ПОЛОЖЕНИЯ:</w:t>
      </w:r>
      <w:r w:rsidRPr="00532959">
        <w:rPr>
          <w:sz w:val="23"/>
          <w:szCs w:val="23"/>
        </w:rPr>
        <w:t xml:space="preserve"> </w:t>
      </w:r>
    </w:p>
    <w:p w14:paraId="6E07783C" w14:textId="77777777" w:rsidR="00F2036C" w:rsidRPr="00532959" w:rsidRDefault="000E7386">
      <w:pPr>
        <w:ind w:left="-15" w:right="60" w:firstLine="684"/>
        <w:jc w:val="both"/>
        <w:rPr>
          <w:sz w:val="23"/>
          <w:szCs w:val="23"/>
          <w:lang w:val="en-US"/>
        </w:rPr>
      </w:pPr>
      <w:r w:rsidRPr="00532959">
        <w:rPr>
          <w:sz w:val="23"/>
          <w:szCs w:val="23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 w:rsidRPr="00532959">
          <w:rPr>
            <w:sz w:val="23"/>
            <w:szCs w:val="23"/>
          </w:rPr>
          <w:t>при проведении электронных торгов по продаже</w:t>
        </w:r>
      </w:hyperlink>
      <w:hyperlink r:id="rId19">
        <w:r w:rsidRPr="00532959">
          <w:rPr>
            <w:sz w:val="23"/>
            <w:szCs w:val="23"/>
          </w:rPr>
          <w:t xml:space="preserve"> </w:t>
        </w:r>
      </w:hyperlink>
      <w:hyperlink r:id="rId20">
        <w:r w:rsidRPr="00532959">
          <w:rPr>
            <w:sz w:val="23"/>
            <w:szCs w:val="23"/>
          </w:rPr>
          <w:t xml:space="preserve">имущества, имущественных </w:t>
        </w:r>
      </w:hyperlink>
      <w:hyperlink r:id="rId21">
        <w:r w:rsidRPr="00532959">
          <w:rPr>
            <w:sz w:val="23"/>
            <w:szCs w:val="23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 w:rsidRPr="00532959">
          <w:rPr>
            <w:sz w:val="23"/>
            <w:szCs w:val="23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 w:rsidRPr="00532959">
          <w:rPr>
            <w:sz w:val="23"/>
            <w:szCs w:val="23"/>
          </w:rPr>
          <w:t>,</w:t>
        </w:r>
      </w:hyperlink>
      <w:r w:rsidRPr="00532959">
        <w:rPr>
          <w:sz w:val="23"/>
          <w:szCs w:val="23"/>
        </w:rPr>
        <w:t xml:space="preserve"> размещенном на сайте </w:t>
      </w:r>
      <w:hyperlink r:id="rId24">
        <w:r w:rsidRPr="00532959">
          <w:rPr>
            <w:sz w:val="23"/>
            <w:szCs w:val="23"/>
            <w:u w:val="single" w:color="000000"/>
          </w:rPr>
          <w:t>www</w:t>
        </w:r>
      </w:hyperlink>
      <w:hyperlink r:id="rId25">
        <w:r w:rsidRPr="00532959">
          <w:rPr>
            <w:sz w:val="23"/>
            <w:szCs w:val="23"/>
            <w:u w:val="single" w:color="000000"/>
          </w:rPr>
          <w:t>.</w:t>
        </w:r>
      </w:hyperlink>
      <w:r w:rsidR="002757EB">
        <w:rPr>
          <w:sz w:val="23"/>
          <w:szCs w:val="23"/>
          <w:u w:val="single" w:color="000000"/>
          <w:lang w:val="en-US"/>
        </w:rPr>
        <w:fldChar w:fldCharType="begin"/>
      </w:r>
      <w:r w:rsidR="002757EB" w:rsidRPr="002757EB">
        <w:rPr>
          <w:sz w:val="23"/>
          <w:szCs w:val="23"/>
          <w:u w:val="single" w:color="000000"/>
        </w:rPr>
        <w:instrText xml:space="preserve"> </w:instrText>
      </w:r>
      <w:r w:rsidR="002757EB">
        <w:rPr>
          <w:sz w:val="23"/>
          <w:szCs w:val="23"/>
          <w:u w:val="single" w:color="000000"/>
          <w:lang w:val="en-US"/>
        </w:rPr>
        <w:instrText>HYPERLINK</w:instrText>
      </w:r>
      <w:r w:rsidR="002757EB" w:rsidRPr="002757EB">
        <w:rPr>
          <w:sz w:val="23"/>
          <w:szCs w:val="23"/>
          <w:u w:val="single" w:color="000000"/>
        </w:rPr>
        <w:instrText xml:space="preserve"> "</w:instrText>
      </w:r>
      <w:r w:rsidR="002757EB">
        <w:rPr>
          <w:sz w:val="23"/>
          <w:szCs w:val="23"/>
          <w:u w:val="single" w:color="000000"/>
          <w:lang w:val="en-US"/>
        </w:rPr>
        <w:instrText>http</w:instrText>
      </w:r>
      <w:r w:rsidR="002757EB" w:rsidRPr="002757EB">
        <w:rPr>
          <w:sz w:val="23"/>
          <w:szCs w:val="23"/>
          <w:u w:val="single" w:color="000000"/>
        </w:rPr>
        <w:instrText>://</w:instrText>
      </w:r>
      <w:r w:rsidR="002757EB">
        <w:rPr>
          <w:sz w:val="23"/>
          <w:szCs w:val="23"/>
          <w:u w:val="single" w:color="000000"/>
          <w:lang w:val="en-US"/>
        </w:rPr>
        <w:instrText>www</w:instrText>
      </w:r>
      <w:r w:rsidR="002757EB" w:rsidRPr="002757EB">
        <w:rPr>
          <w:sz w:val="23"/>
          <w:szCs w:val="23"/>
          <w:u w:val="single" w:color="000000"/>
        </w:rPr>
        <w:instrText>.</w:instrText>
      </w:r>
      <w:r w:rsidR="002757EB">
        <w:rPr>
          <w:sz w:val="23"/>
          <w:szCs w:val="23"/>
          <w:u w:val="single" w:color="000000"/>
          <w:lang w:val="en-US"/>
        </w:rPr>
        <w:instrText>lot</w:instrText>
      </w:r>
      <w:r w:rsidR="002757EB" w:rsidRPr="002757EB">
        <w:rPr>
          <w:sz w:val="23"/>
          <w:szCs w:val="23"/>
          <w:u w:val="single" w:color="000000"/>
        </w:rPr>
        <w:instrText>-</w:instrText>
      </w:r>
      <w:r w:rsidR="002757EB">
        <w:rPr>
          <w:sz w:val="23"/>
          <w:szCs w:val="23"/>
          <w:u w:val="single" w:color="000000"/>
          <w:lang w:val="en-US"/>
        </w:rPr>
        <w:instrText>online</w:instrText>
      </w:r>
      <w:r w:rsidR="002757EB" w:rsidRPr="002757EB">
        <w:rPr>
          <w:sz w:val="23"/>
          <w:szCs w:val="23"/>
          <w:u w:val="single" w:color="000000"/>
        </w:rPr>
        <w:instrText>.</w:instrText>
      </w:r>
      <w:r w:rsidR="002757EB">
        <w:rPr>
          <w:sz w:val="23"/>
          <w:szCs w:val="23"/>
          <w:u w:val="single" w:color="000000"/>
          <w:lang w:val="en-US"/>
        </w:rPr>
        <w:instrText>ru</w:instrText>
      </w:r>
      <w:r w:rsidR="002757EB" w:rsidRPr="002757EB">
        <w:rPr>
          <w:sz w:val="23"/>
          <w:szCs w:val="23"/>
          <w:u w:val="single" w:color="000000"/>
        </w:rPr>
        <w:instrText>/" \</w:instrText>
      </w:r>
      <w:r w:rsidR="002757EB">
        <w:rPr>
          <w:sz w:val="23"/>
          <w:szCs w:val="23"/>
          <w:u w:val="single" w:color="000000"/>
          <w:lang w:val="en-US"/>
        </w:rPr>
        <w:instrText>h</w:instrText>
      </w:r>
      <w:r w:rsidR="002757EB" w:rsidRPr="002757EB">
        <w:rPr>
          <w:sz w:val="23"/>
          <w:szCs w:val="23"/>
          <w:u w:val="single" w:color="000000"/>
        </w:rPr>
        <w:instrText xml:space="preserve"> </w:instrText>
      </w:r>
      <w:r w:rsidR="002757EB">
        <w:rPr>
          <w:sz w:val="23"/>
          <w:szCs w:val="23"/>
          <w:u w:val="single" w:color="000000"/>
          <w:lang w:val="en-US"/>
        </w:rPr>
        <w:fldChar w:fldCharType="separate"/>
      </w:r>
      <w:r w:rsidRPr="00532959">
        <w:rPr>
          <w:sz w:val="23"/>
          <w:szCs w:val="23"/>
          <w:u w:val="single" w:color="000000"/>
          <w:lang w:val="en-US"/>
        </w:rPr>
        <w:t>lot</w:t>
      </w:r>
      <w:r w:rsidR="002757EB">
        <w:rPr>
          <w:sz w:val="23"/>
          <w:szCs w:val="23"/>
          <w:u w:val="single" w:color="000000"/>
          <w:lang w:val="en-US"/>
        </w:rPr>
        <w:fldChar w:fldCharType="end"/>
      </w:r>
      <w:hyperlink r:id="rId26">
        <w:r w:rsidRPr="00532959">
          <w:rPr>
            <w:sz w:val="23"/>
            <w:szCs w:val="23"/>
            <w:u w:val="single" w:color="000000"/>
            <w:lang w:val="en-US"/>
          </w:rPr>
          <w:t>-</w:t>
        </w:r>
      </w:hyperlink>
      <w:hyperlink r:id="rId27">
        <w:r w:rsidRPr="00532959">
          <w:rPr>
            <w:sz w:val="23"/>
            <w:szCs w:val="23"/>
            <w:u w:val="single" w:color="000000"/>
            <w:lang w:val="en-US"/>
          </w:rPr>
          <w:t>online</w:t>
        </w:r>
      </w:hyperlink>
      <w:hyperlink r:id="rId28">
        <w:r w:rsidRPr="00532959">
          <w:rPr>
            <w:sz w:val="23"/>
            <w:szCs w:val="23"/>
            <w:u w:val="single" w:color="000000"/>
            <w:lang w:val="en-US"/>
          </w:rPr>
          <w:t>.</w:t>
        </w:r>
      </w:hyperlink>
      <w:hyperlink r:id="rId29">
        <w:r w:rsidRPr="00532959">
          <w:rPr>
            <w:sz w:val="23"/>
            <w:szCs w:val="23"/>
            <w:u w:val="single" w:color="000000"/>
            <w:lang w:val="en-US"/>
          </w:rPr>
          <w:t>ru</w:t>
        </w:r>
      </w:hyperlink>
      <w:hyperlink r:id="rId30">
        <w:r w:rsidRPr="00532959">
          <w:rPr>
            <w:sz w:val="23"/>
            <w:szCs w:val="23"/>
            <w:lang w:val="en-US"/>
          </w:rPr>
          <w:t xml:space="preserve"> </w:t>
        </w:r>
      </w:hyperlink>
      <w:r w:rsidRPr="00532959">
        <w:rPr>
          <w:sz w:val="23"/>
          <w:szCs w:val="23"/>
          <w:lang w:val="en-US"/>
        </w:rPr>
        <w:t xml:space="preserve">(https://sales.lot-online.ru/e-auction/Regulations.xhtml).  </w:t>
      </w:r>
    </w:p>
    <w:p w14:paraId="2F9C8FEE" w14:textId="77777777" w:rsidR="00F2036C" w:rsidRPr="00532959" w:rsidRDefault="00F2036C">
      <w:pPr>
        <w:ind w:right="60"/>
        <w:jc w:val="both"/>
        <w:rPr>
          <w:lang w:val="en-US"/>
        </w:rPr>
      </w:pPr>
    </w:p>
    <w:p w14:paraId="244A7A4D" w14:textId="77777777" w:rsidR="00F2036C" w:rsidRPr="00532959" w:rsidRDefault="000E7386">
      <w:pPr>
        <w:spacing w:after="8"/>
        <w:ind w:left="669" w:right="60"/>
        <w:jc w:val="center"/>
        <w:rPr>
          <w:sz w:val="23"/>
          <w:szCs w:val="23"/>
        </w:rPr>
      </w:pPr>
      <w:r w:rsidRPr="00532959">
        <w:rPr>
          <w:b/>
          <w:sz w:val="23"/>
          <w:szCs w:val="23"/>
        </w:rPr>
        <w:t>УСЛОВИЯ ПРОВЕДЕНИЯ АУКЦИОНА:</w:t>
      </w:r>
    </w:p>
    <w:p w14:paraId="58429178" w14:textId="77777777" w:rsidR="00F2036C" w:rsidRPr="00532959" w:rsidRDefault="000E7386">
      <w:pPr>
        <w:ind w:left="-15" w:right="60" w:firstLine="684"/>
        <w:jc w:val="both"/>
      </w:pPr>
      <w:r w:rsidRPr="00532959"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CD39CF6" w14:textId="77777777" w:rsidR="00F2036C" w:rsidRPr="00532959" w:rsidRDefault="000E7386">
      <w:pPr>
        <w:ind w:left="-15" w:right="60"/>
        <w:jc w:val="both"/>
      </w:pPr>
      <w:r w:rsidRPr="00532959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2D394037" w14:textId="77777777" w:rsidR="00F2036C" w:rsidRPr="00532959" w:rsidRDefault="000E7386">
      <w:pPr>
        <w:ind w:left="-15" w:right="60" w:firstLine="724"/>
        <w:jc w:val="both"/>
      </w:pPr>
      <w:r w:rsidRPr="00532959"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8615653" w14:textId="77777777" w:rsidR="00F2036C" w:rsidRPr="00532959" w:rsidRDefault="000E7386">
      <w:pPr>
        <w:ind w:left="-15" w:right="60"/>
        <w:jc w:val="both"/>
      </w:pPr>
      <w:r w:rsidRPr="00532959"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939678D" w14:textId="77777777" w:rsidR="00F2036C" w:rsidRPr="00532959" w:rsidRDefault="000E7386">
      <w:pPr>
        <w:ind w:left="-15" w:right="60" w:firstLine="724"/>
        <w:jc w:val="both"/>
      </w:pPr>
      <w:r w:rsidRPr="00532959"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4A4644F1" w14:textId="77777777" w:rsidR="00F2036C" w:rsidRPr="00532959" w:rsidRDefault="000E7386">
      <w:pPr>
        <w:ind w:left="-15" w:right="60" w:firstLine="724"/>
        <w:jc w:val="both"/>
      </w:pPr>
      <w:r w:rsidRPr="00532959">
        <w:t xml:space="preserve">Заявка подписывается электронной подписью Претендента. К заявке прилагаются подписанные </w:t>
      </w:r>
      <w:hyperlink r:id="rId31">
        <w:r w:rsidRPr="00532959">
          <w:t>электронной подписью</w:t>
        </w:r>
      </w:hyperlink>
      <w:hyperlink r:id="rId32">
        <w:r w:rsidRPr="00532959">
          <w:t xml:space="preserve"> </w:t>
        </w:r>
      </w:hyperlink>
      <w:r w:rsidRPr="00532959">
        <w:t xml:space="preserve">Претендента документы. </w:t>
      </w:r>
    </w:p>
    <w:p w14:paraId="04CFBEA6" w14:textId="77777777" w:rsidR="00F2036C" w:rsidRPr="00532959" w:rsidRDefault="00F2036C">
      <w:pPr>
        <w:ind w:left="-15" w:right="60" w:firstLine="724"/>
        <w:jc w:val="both"/>
        <w:rPr>
          <w:sz w:val="23"/>
          <w:szCs w:val="23"/>
        </w:rPr>
      </w:pPr>
    </w:p>
    <w:p w14:paraId="30D1ABC4" w14:textId="77777777" w:rsidR="00F2036C" w:rsidRPr="00532959" w:rsidRDefault="000E7386">
      <w:pPr>
        <w:spacing w:line="264" w:lineRule="auto"/>
        <w:ind w:left="718" w:right="60"/>
        <w:jc w:val="both"/>
        <w:rPr>
          <w:sz w:val="23"/>
          <w:szCs w:val="23"/>
        </w:rPr>
      </w:pPr>
      <w:r w:rsidRPr="00532959">
        <w:rPr>
          <w:b/>
          <w:sz w:val="23"/>
          <w:szCs w:val="23"/>
        </w:rPr>
        <w:t xml:space="preserve">Документы, необходимые для участия в аукционе в электронной форме: </w:t>
      </w:r>
    </w:p>
    <w:p w14:paraId="76B74049" w14:textId="77777777" w:rsidR="00F2036C" w:rsidRPr="00532959" w:rsidRDefault="000E7386">
      <w:pPr>
        <w:numPr>
          <w:ilvl w:val="0"/>
          <w:numId w:val="2"/>
        </w:numPr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Заявка на участие в аукционе, проводимом в электронной форме. </w:t>
      </w:r>
    </w:p>
    <w:p w14:paraId="6F2A38A9" w14:textId="77777777" w:rsidR="00F2036C" w:rsidRPr="00532959" w:rsidRDefault="000E7386">
      <w:pPr>
        <w:ind w:left="-15"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532959">
        <w:rPr>
          <w:color w:val="FF0000"/>
          <w:sz w:val="23"/>
          <w:szCs w:val="23"/>
        </w:rPr>
        <w:t xml:space="preserve">  </w:t>
      </w:r>
    </w:p>
    <w:p w14:paraId="41CCAD3F" w14:textId="77777777" w:rsidR="00F2036C" w:rsidRPr="00532959" w:rsidRDefault="000E7386">
      <w:pPr>
        <w:numPr>
          <w:ilvl w:val="0"/>
          <w:numId w:val="2"/>
        </w:numPr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Одновременно к заявке Претенденты прилагают подписанные электронной подписью документы: </w:t>
      </w:r>
    </w:p>
    <w:p w14:paraId="641F1B7B" w14:textId="77777777" w:rsidR="00F2036C" w:rsidRPr="00532959" w:rsidRDefault="000E7386">
      <w:pPr>
        <w:numPr>
          <w:ilvl w:val="1"/>
          <w:numId w:val="2"/>
        </w:numPr>
        <w:ind w:right="60"/>
        <w:jc w:val="both"/>
        <w:rPr>
          <w:sz w:val="23"/>
          <w:szCs w:val="23"/>
          <w:u w:val="single"/>
        </w:rPr>
      </w:pPr>
      <w:r w:rsidRPr="00532959">
        <w:rPr>
          <w:sz w:val="23"/>
          <w:szCs w:val="23"/>
          <w:u w:val="single"/>
        </w:rPr>
        <w:t>Физические лица:</w:t>
      </w:r>
    </w:p>
    <w:p w14:paraId="186E3679" w14:textId="77777777" w:rsidR="00F2036C" w:rsidRPr="00532959" w:rsidRDefault="000E7386">
      <w:pPr>
        <w:ind w:left="1128"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- копии всех листов документа, удостоверяющего личность;</w:t>
      </w:r>
    </w:p>
    <w:p w14:paraId="572C6BF0" w14:textId="77777777" w:rsidR="00F2036C" w:rsidRPr="00532959" w:rsidRDefault="000E7386">
      <w:pPr>
        <w:numPr>
          <w:ilvl w:val="1"/>
          <w:numId w:val="2"/>
        </w:numPr>
        <w:ind w:right="60"/>
        <w:jc w:val="both"/>
        <w:rPr>
          <w:sz w:val="23"/>
          <w:szCs w:val="23"/>
          <w:u w:val="single"/>
        </w:rPr>
      </w:pPr>
      <w:r w:rsidRPr="00532959">
        <w:rPr>
          <w:sz w:val="23"/>
          <w:szCs w:val="23"/>
          <w:u w:val="single"/>
        </w:rPr>
        <w:t xml:space="preserve">Юридические лица: </w:t>
      </w:r>
    </w:p>
    <w:p w14:paraId="5E35C7ED" w14:textId="77777777" w:rsidR="00F2036C" w:rsidRPr="00532959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5043C4F6" w14:textId="77777777" w:rsidR="00F2036C" w:rsidRPr="00532959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2E7E07E" w14:textId="77777777" w:rsidR="00F2036C" w:rsidRPr="00532959" w:rsidRDefault="000E7386">
      <w:pPr>
        <w:ind w:left="-15"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249C146C" w14:textId="77777777" w:rsidR="00F2036C" w:rsidRPr="00532959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свидетельство о постановке на учет в налоговом органе; </w:t>
      </w:r>
    </w:p>
    <w:p w14:paraId="12C83420" w14:textId="77777777" w:rsidR="00F2036C" w:rsidRPr="00532959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25846EA4" w14:textId="77777777" w:rsidR="00F2036C" w:rsidRPr="00532959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64955A33" w14:textId="77777777" w:rsidR="00F2036C" w:rsidRPr="00532959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50B24173" w14:textId="77777777" w:rsidR="00F2036C" w:rsidRPr="00532959" w:rsidRDefault="000E7386">
      <w:pPr>
        <w:jc w:val="both"/>
        <w:rPr>
          <w:sz w:val="23"/>
          <w:szCs w:val="23"/>
        </w:rPr>
      </w:pPr>
      <w:r w:rsidRPr="00532959">
        <w:rPr>
          <w:sz w:val="23"/>
          <w:szCs w:val="23"/>
        </w:rPr>
        <w:t>-</w:t>
      </w:r>
      <w:r w:rsidRPr="00532959">
        <w:rPr>
          <w:sz w:val="23"/>
          <w:szCs w:val="23"/>
        </w:rPr>
        <w:tab/>
      </w:r>
    </w:p>
    <w:p w14:paraId="6185BA55" w14:textId="77777777" w:rsidR="00F2036C" w:rsidRPr="00532959" w:rsidRDefault="000E7386">
      <w:pPr>
        <w:ind w:left="708" w:right="60"/>
        <w:jc w:val="both"/>
        <w:rPr>
          <w:sz w:val="23"/>
          <w:szCs w:val="23"/>
          <w:u w:val="single"/>
        </w:rPr>
      </w:pPr>
      <w:r w:rsidRPr="00532959">
        <w:rPr>
          <w:sz w:val="23"/>
          <w:szCs w:val="23"/>
          <w:u w:val="single"/>
        </w:rPr>
        <w:lastRenderedPageBreak/>
        <w:t xml:space="preserve">2.3. Индивидуальные предприниматели:  </w:t>
      </w:r>
    </w:p>
    <w:p w14:paraId="624A3BBF" w14:textId="77777777" w:rsidR="00F2036C" w:rsidRPr="00532959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копии всех листов документа, удостоверяющего личность; </w:t>
      </w:r>
    </w:p>
    <w:p w14:paraId="54E30BAA" w14:textId="77777777" w:rsidR="00F2036C" w:rsidRPr="00532959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25436D93" w14:textId="77777777" w:rsidR="00F2036C" w:rsidRPr="00532959" w:rsidRDefault="000E7386">
      <w:pPr>
        <w:numPr>
          <w:ilvl w:val="0"/>
          <w:numId w:val="1"/>
        </w:numPr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свидетельство о постановке на налоговый учет;</w:t>
      </w:r>
    </w:p>
    <w:p w14:paraId="26CF5AB3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7BD744A3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0C712996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6C552972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1A23DEF8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6D2DA0F0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0A841705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3">
        <w:r w:rsidRPr="00532959">
          <w:rPr>
            <w:color w:val="0000FF"/>
            <w:sz w:val="23"/>
            <w:szCs w:val="23"/>
            <w:u w:val="single" w:color="0000FF"/>
          </w:rPr>
          <w:t>www</w:t>
        </w:r>
      </w:hyperlink>
      <w:hyperlink r:id="rId34">
        <w:r w:rsidRPr="00532959">
          <w:rPr>
            <w:color w:val="0000FF"/>
            <w:sz w:val="23"/>
            <w:szCs w:val="23"/>
            <w:u w:val="single" w:color="0000FF"/>
          </w:rPr>
          <w:t>.</w:t>
        </w:r>
      </w:hyperlink>
      <w:hyperlink r:id="rId35">
        <w:r w:rsidRPr="00532959">
          <w:rPr>
            <w:color w:val="0000FF"/>
            <w:sz w:val="23"/>
            <w:szCs w:val="23"/>
            <w:u w:val="single" w:color="0000FF"/>
          </w:rPr>
          <w:t>lot</w:t>
        </w:r>
      </w:hyperlink>
      <w:hyperlink r:id="rId36">
        <w:r w:rsidRPr="00532959">
          <w:rPr>
            <w:color w:val="0000FF"/>
            <w:sz w:val="23"/>
            <w:szCs w:val="23"/>
            <w:u w:val="single" w:color="0000FF"/>
          </w:rPr>
          <w:t>-</w:t>
        </w:r>
      </w:hyperlink>
      <w:hyperlink r:id="rId37">
        <w:r w:rsidRPr="00532959">
          <w:rPr>
            <w:color w:val="0000FF"/>
            <w:sz w:val="23"/>
            <w:szCs w:val="23"/>
            <w:u w:val="single" w:color="0000FF"/>
          </w:rPr>
          <w:t>online</w:t>
        </w:r>
      </w:hyperlink>
      <w:hyperlink r:id="rId38">
        <w:r w:rsidRPr="00532959">
          <w:rPr>
            <w:color w:val="0000FF"/>
            <w:sz w:val="23"/>
            <w:szCs w:val="23"/>
            <w:u w:val="single" w:color="0000FF"/>
          </w:rPr>
          <w:t>.</w:t>
        </w:r>
      </w:hyperlink>
      <w:hyperlink r:id="rId39">
        <w:r w:rsidRPr="00532959">
          <w:rPr>
            <w:color w:val="0000FF"/>
            <w:sz w:val="23"/>
            <w:szCs w:val="23"/>
            <w:u w:val="single" w:color="0000FF"/>
          </w:rPr>
          <w:t>ru</w:t>
        </w:r>
      </w:hyperlink>
      <w:hyperlink r:id="rId40">
        <w:r w:rsidRPr="00532959">
          <w:rPr>
            <w:sz w:val="23"/>
            <w:szCs w:val="23"/>
          </w:rPr>
          <w:t xml:space="preserve"> </w:t>
        </w:r>
      </w:hyperlink>
      <w:r w:rsidRPr="00532959">
        <w:rPr>
          <w:sz w:val="23"/>
          <w:szCs w:val="23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0873C9CD" w14:textId="77777777" w:rsidR="00F2036C" w:rsidRPr="00532959" w:rsidRDefault="000E7386">
      <w:pPr>
        <w:jc w:val="both"/>
        <w:rPr>
          <w:b/>
          <w:sz w:val="23"/>
          <w:szCs w:val="23"/>
        </w:rPr>
      </w:pPr>
      <w:r w:rsidRPr="00532959">
        <w:rPr>
          <w:b/>
          <w:sz w:val="23"/>
          <w:szCs w:val="23"/>
        </w:rPr>
        <w:t>р/с № 40702810355000036459 в СЕВЕРО-ЗАПАДНЫЙ БАНК ПАО СБЕРБАНК,</w:t>
      </w:r>
    </w:p>
    <w:p w14:paraId="5D116CAD" w14:textId="77777777" w:rsidR="00F2036C" w:rsidRPr="00532959" w:rsidRDefault="000E7386">
      <w:pPr>
        <w:jc w:val="both"/>
        <w:rPr>
          <w:b/>
          <w:sz w:val="23"/>
          <w:szCs w:val="23"/>
          <w:shd w:val="clear" w:color="auto" w:fill="FFFFFF"/>
        </w:rPr>
      </w:pPr>
      <w:r w:rsidRPr="00532959">
        <w:rPr>
          <w:b/>
          <w:sz w:val="23"/>
          <w:szCs w:val="23"/>
        </w:rPr>
        <w:t>БИК 044030653, к/с 30101810500000000653</w:t>
      </w:r>
      <w:r w:rsidRPr="00532959">
        <w:rPr>
          <w:b/>
          <w:sz w:val="23"/>
          <w:szCs w:val="23"/>
          <w:shd w:val="clear" w:color="auto" w:fill="FFFFFF"/>
        </w:rPr>
        <w:t>.</w:t>
      </w:r>
    </w:p>
    <w:p w14:paraId="00831353" w14:textId="6ECD7C00" w:rsidR="00F2036C" w:rsidRPr="00532959" w:rsidRDefault="000E7386">
      <w:pPr>
        <w:spacing w:line="264" w:lineRule="auto"/>
        <w:ind w:left="718" w:right="60"/>
        <w:jc w:val="both"/>
        <w:rPr>
          <w:sz w:val="23"/>
          <w:szCs w:val="23"/>
        </w:rPr>
      </w:pPr>
      <w:r w:rsidRPr="00532959">
        <w:rPr>
          <w:b/>
          <w:sz w:val="23"/>
          <w:szCs w:val="23"/>
        </w:rPr>
        <w:t xml:space="preserve">Задаток должен поступить на указанный счет не позднее </w:t>
      </w:r>
      <w:r w:rsidRPr="00532959">
        <w:rPr>
          <w:b/>
          <w:bCs/>
          <w:sz w:val="23"/>
          <w:szCs w:val="23"/>
        </w:rPr>
        <w:t>«27» марта 2023 г.</w:t>
      </w:r>
    </w:p>
    <w:p w14:paraId="3F890EE6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080D6CCB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06136185" w14:textId="77777777" w:rsidR="00F2036C" w:rsidRPr="00532959" w:rsidRDefault="000E7386">
      <w:pPr>
        <w:ind w:firstLine="567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090E084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41020072" w14:textId="77777777" w:rsidR="00F2036C" w:rsidRPr="00532959" w:rsidRDefault="000E7386">
      <w:pPr>
        <w:ind w:left="-15" w:right="60" w:firstLine="582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4D7DCC0" w14:textId="77777777" w:rsidR="00F2036C" w:rsidRPr="00532959" w:rsidRDefault="000E7386">
      <w:pPr>
        <w:ind w:left="567"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Для участия в аукционе Претендент может подать только одну заявку. </w:t>
      </w:r>
    </w:p>
    <w:p w14:paraId="683C623A" w14:textId="77777777" w:rsidR="00F2036C" w:rsidRPr="00532959" w:rsidRDefault="000E7386">
      <w:pPr>
        <w:ind w:left="-15" w:right="60" w:firstLine="582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F9138EA" w14:textId="77777777" w:rsidR="00F2036C" w:rsidRPr="00532959" w:rsidRDefault="000E7386">
      <w:pPr>
        <w:ind w:left="-15" w:right="60" w:firstLine="582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1414DCA" w14:textId="77777777" w:rsidR="00F2036C" w:rsidRPr="00532959" w:rsidRDefault="000E7386">
      <w:pPr>
        <w:ind w:left="-15" w:right="60" w:firstLine="582"/>
        <w:jc w:val="both"/>
        <w:rPr>
          <w:sz w:val="23"/>
          <w:szCs w:val="23"/>
        </w:rPr>
      </w:pPr>
      <w:r w:rsidRPr="00532959">
        <w:rPr>
          <w:sz w:val="23"/>
          <w:szCs w:val="23"/>
        </w:rPr>
        <w:lastRenderedPageBreak/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3151FDB3" w14:textId="77777777" w:rsidR="00F2036C" w:rsidRPr="00532959" w:rsidRDefault="000E7386">
      <w:pPr>
        <w:ind w:left="-15"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17E8229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5D543955" w14:textId="77777777" w:rsidR="00F2036C" w:rsidRPr="00532959" w:rsidRDefault="000E7386">
      <w:pPr>
        <w:ind w:left="-15"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Документы, содержащие помарки, подчистки, исправления и т.п., не рассматриваются.</w:t>
      </w:r>
    </w:p>
    <w:p w14:paraId="032854F0" w14:textId="77777777" w:rsidR="00F2036C" w:rsidRPr="00532959" w:rsidRDefault="000E7386">
      <w:pPr>
        <w:ind w:left="567"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Организатор торгов отказывает Претенденту в допуске к участию в аукционе, если: </w:t>
      </w:r>
    </w:p>
    <w:p w14:paraId="3D4F339C" w14:textId="77777777" w:rsidR="00F2036C" w:rsidRPr="00532959" w:rsidRDefault="000E7386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27BB8E6" w14:textId="77777777" w:rsidR="00F2036C" w:rsidRPr="00532959" w:rsidRDefault="000E7386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7F711622" w14:textId="77777777" w:rsidR="00F2036C" w:rsidRPr="00532959" w:rsidRDefault="000E7386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306B1A9A" w14:textId="77777777" w:rsidR="00F2036C" w:rsidRPr="00532959" w:rsidRDefault="000E7386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7E8505A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465F4E55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514CF137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0FCE98C2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03C712C9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4C1BEF0A" w14:textId="266AFC72" w:rsidR="00532959" w:rsidRPr="00532959" w:rsidRDefault="00532959" w:rsidP="00532959">
      <w:pPr>
        <w:ind w:left="-15" w:right="60" w:firstLine="724"/>
        <w:jc w:val="center"/>
        <w:rPr>
          <w:b/>
          <w:bCs/>
        </w:rPr>
      </w:pPr>
      <w:r w:rsidRPr="00532959">
        <w:rPr>
          <w:b/>
          <w:bCs/>
        </w:rPr>
        <w:t>Порядок проведения электронного аукциона:</w:t>
      </w:r>
    </w:p>
    <w:p w14:paraId="3412130F" w14:textId="111E2270" w:rsidR="00F2036C" w:rsidRPr="00532959" w:rsidRDefault="000E7386">
      <w:pPr>
        <w:ind w:left="-15" w:right="60" w:firstLine="724"/>
        <w:jc w:val="both"/>
      </w:pPr>
      <w:r w:rsidRPr="00532959"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3471E9BC" w14:textId="77777777" w:rsidR="00F2036C" w:rsidRPr="00532959" w:rsidRDefault="000E7386">
      <w:pPr>
        <w:ind w:left="-15" w:right="60" w:firstLine="724"/>
        <w:jc w:val="both"/>
      </w:pPr>
      <w:r w:rsidRPr="00532959"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1120AF7C" w14:textId="77777777" w:rsidR="00F2036C" w:rsidRPr="00532959" w:rsidRDefault="000E7386">
      <w:pPr>
        <w:ind w:left="-15" w:right="60" w:firstLine="724"/>
        <w:jc w:val="both"/>
      </w:pPr>
      <w:r w:rsidRPr="00532959"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2DF8E7E3" w14:textId="77777777" w:rsidR="00F2036C" w:rsidRPr="00532959" w:rsidRDefault="000E7386">
      <w:pPr>
        <w:ind w:left="-15" w:right="60" w:firstLine="724"/>
        <w:jc w:val="both"/>
      </w:pPr>
      <w:r w:rsidRPr="00532959"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40E4C003" w14:textId="77777777" w:rsidR="00F2036C" w:rsidRPr="00532959" w:rsidRDefault="000E7386">
      <w:pPr>
        <w:ind w:left="-15" w:right="60" w:firstLine="724"/>
        <w:jc w:val="both"/>
      </w:pPr>
      <w:r w:rsidRPr="00532959"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22A7170C" w14:textId="77777777" w:rsidR="00F2036C" w:rsidRPr="00532959" w:rsidRDefault="000E7386">
      <w:pPr>
        <w:ind w:left="-15" w:right="60" w:firstLine="724"/>
        <w:jc w:val="both"/>
      </w:pPr>
      <w:r w:rsidRPr="00532959">
        <w:t xml:space="preserve">Время регистрации электронной площадкой предложения по цене Объекта определяется </w:t>
      </w:r>
      <w:r w:rsidRPr="00532959">
        <w:lastRenderedPageBreak/>
        <w:t>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7F2BE6AC" w14:textId="77777777" w:rsidR="00F2036C" w:rsidRPr="00532959" w:rsidRDefault="000E7386">
      <w:pPr>
        <w:ind w:left="-15" w:right="60" w:firstLine="724"/>
        <w:jc w:val="both"/>
      </w:pPr>
      <w:r w:rsidRPr="00532959">
        <w:t>При проведении открытых торгов время проведения торгов определяется в следующем порядке:</w:t>
      </w:r>
    </w:p>
    <w:p w14:paraId="523D40FB" w14:textId="77777777" w:rsidR="00F2036C" w:rsidRPr="00532959" w:rsidRDefault="000E7386">
      <w:pPr>
        <w:ind w:left="-15" w:right="60" w:firstLine="724"/>
        <w:jc w:val="both"/>
      </w:pPr>
      <w:r w:rsidRPr="00532959"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12F2B7A0" w14:textId="77777777" w:rsidR="00F2036C" w:rsidRPr="00532959" w:rsidRDefault="000E7386">
      <w:pPr>
        <w:ind w:left="-15" w:right="60"/>
        <w:jc w:val="both"/>
      </w:pPr>
      <w:r w:rsidRPr="00532959">
        <w:t xml:space="preserve">       В этом случае сроком окончания представления предложений является момент завершения торгов.</w:t>
      </w:r>
    </w:p>
    <w:p w14:paraId="047B31D2" w14:textId="77777777" w:rsidR="00F2036C" w:rsidRPr="00532959" w:rsidRDefault="000E7386">
      <w:pPr>
        <w:ind w:left="-15" w:right="60" w:firstLine="724"/>
        <w:jc w:val="both"/>
      </w:pPr>
      <w:r w:rsidRPr="00532959"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0532FDB7" w14:textId="77777777" w:rsidR="00F2036C" w:rsidRPr="00532959" w:rsidRDefault="000E7386">
      <w:pPr>
        <w:ind w:left="-15" w:right="60" w:firstLine="724"/>
        <w:jc w:val="both"/>
      </w:pPr>
      <w:r w:rsidRPr="00532959"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03C0058" w14:textId="77777777" w:rsidR="00F2036C" w:rsidRPr="00532959" w:rsidRDefault="000E7386">
      <w:pPr>
        <w:ind w:left="-15" w:right="60" w:firstLine="724"/>
        <w:jc w:val="both"/>
      </w:pPr>
      <w:r w:rsidRPr="00532959">
        <w:t>Ход проведения процедуры аукциона фиксируется оператором электронной площадки в электронном журнале.</w:t>
      </w:r>
    </w:p>
    <w:p w14:paraId="68E5DF8C" w14:textId="77777777" w:rsidR="00F2036C" w:rsidRPr="00532959" w:rsidRDefault="000E7386">
      <w:pPr>
        <w:ind w:left="-15" w:right="60" w:firstLine="724"/>
        <w:jc w:val="both"/>
      </w:pPr>
      <w:r w:rsidRPr="00532959"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5BDE4CF" w14:textId="77777777" w:rsidR="00F2036C" w:rsidRPr="00532959" w:rsidRDefault="000E7386">
      <w:pPr>
        <w:ind w:left="-15" w:right="60"/>
        <w:jc w:val="both"/>
      </w:pPr>
      <w:r w:rsidRPr="00532959">
        <w:t>- предложение представлено по истечении срока окончания представления предложений;</w:t>
      </w:r>
    </w:p>
    <w:p w14:paraId="70FFC911" w14:textId="77777777" w:rsidR="00F2036C" w:rsidRPr="00532959" w:rsidRDefault="000E7386">
      <w:pPr>
        <w:ind w:left="-15" w:right="60"/>
        <w:jc w:val="both"/>
      </w:pPr>
      <w:r w:rsidRPr="00532959"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1FD17249" w14:textId="77777777" w:rsidR="00F2036C" w:rsidRPr="00532959" w:rsidRDefault="000E7386">
      <w:pPr>
        <w:ind w:left="-15" w:right="60" w:firstLine="724"/>
        <w:jc w:val="both"/>
      </w:pPr>
      <w:r w:rsidRPr="00532959">
        <w:t>Победителем аукциона признается Участник, предложивший наиболее высокую цену.</w:t>
      </w:r>
    </w:p>
    <w:p w14:paraId="411A1D95" w14:textId="77777777" w:rsidR="00F2036C" w:rsidRPr="00532959" w:rsidRDefault="000E7386">
      <w:pPr>
        <w:ind w:left="-15" w:right="60" w:firstLine="724"/>
        <w:jc w:val="both"/>
      </w:pPr>
      <w:r w:rsidRPr="00532959"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21EDA669" w14:textId="77777777" w:rsidR="00F2036C" w:rsidRPr="00532959" w:rsidRDefault="000E7386">
      <w:pPr>
        <w:ind w:left="-15" w:right="60" w:firstLine="724"/>
        <w:jc w:val="both"/>
      </w:pPr>
      <w:r w:rsidRPr="00532959">
        <w:t>Протокол о результатах аукциона подписывается Организатором торгов в день проведения электронного аукциона.</w:t>
      </w:r>
    </w:p>
    <w:p w14:paraId="3515D659" w14:textId="77777777" w:rsidR="00F2036C" w:rsidRPr="00532959" w:rsidRDefault="000E7386">
      <w:pPr>
        <w:ind w:left="-15" w:right="60" w:firstLine="724"/>
        <w:jc w:val="both"/>
      </w:pPr>
      <w:r w:rsidRPr="00532959"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21CCE3C2" w14:textId="77777777" w:rsidR="00F2036C" w:rsidRPr="00532959" w:rsidRDefault="000E7386">
      <w:pPr>
        <w:ind w:left="-15" w:right="60" w:firstLine="724"/>
        <w:jc w:val="both"/>
      </w:pPr>
      <w:r w:rsidRPr="00532959"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C4A51A2" w14:textId="77777777" w:rsidR="00F2036C" w:rsidRPr="00532959" w:rsidRDefault="000E7386">
      <w:pPr>
        <w:ind w:left="-15" w:right="60" w:firstLine="724"/>
        <w:jc w:val="both"/>
      </w:pPr>
      <w:r w:rsidRPr="00532959"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5A2A8A9E" w14:textId="77777777" w:rsidR="00F2036C" w:rsidRPr="00532959" w:rsidRDefault="00F2036C">
      <w:pPr>
        <w:ind w:left="-15" w:right="60"/>
        <w:jc w:val="both"/>
      </w:pPr>
    </w:p>
    <w:p w14:paraId="2D14B647" w14:textId="77777777" w:rsidR="00F2036C" w:rsidRPr="00532959" w:rsidRDefault="000E7386">
      <w:pPr>
        <w:ind w:left="-15" w:right="60" w:firstLine="724"/>
        <w:jc w:val="both"/>
      </w:pPr>
      <w:r w:rsidRPr="00532959">
        <w:t>Электронный аукцион признается несостоявшимся в следующих случаях:</w:t>
      </w:r>
    </w:p>
    <w:p w14:paraId="0EA18455" w14:textId="77777777" w:rsidR="00F2036C" w:rsidRPr="00532959" w:rsidRDefault="000E7386">
      <w:pPr>
        <w:ind w:left="-15" w:right="60" w:firstLine="724"/>
        <w:jc w:val="both"/>
      </w:pPr>
      <w:r w:rsidRPr="00532959">
        <w:t>- при отсутствии заявок на участие в аукционе, либо ни один из Претендентов не признан участником аукциона;</w:t>
      </w:r>
    </w:p>
    <w:p w14:paraId="655E6FBE" w14:textId="77777777" w:rsidR="00F2036C" w:rsidRPr="00532959" w:rsidRDefault="000E7386">
      <w:pPr>
        <w:ind w:left="-15" w:right="60" w:firstLine="724"/>
        <w:jc w:val="both"/>
      </w:pPr>
      <w:r w:rsidRPr="00532959">
        <w:t>- к участию в аукционе допущен только один Претендент;</w:t>
      </w:r>
    </w:p>
    <w:p w14:paraId="72F1B512" w14:textId="77777777" w:rsidR="00F2036C" w:rsidRPr="00532959" w:rsidRDefault="000E7386">
      <w:pPr>
        <w:ind w:left="-15" w:right="60" w:firstLine="724"/>
        <w:jc w:val="both"/>
      </w:pPr>
      <w:r w:rsidRPr="00532959">
        <w:t>- ни один из участников аукциона не сделал предложения по начальной цене Объекта.</w:t>
      </w:r>
    </w:p>
    <w:p w14:paraId="3DBC66B4" w14:textId="77777777" w:rsidR="00F2036C" w:rsidRPr="00532959" w:rsidRDefault="000E7386">
      <w:pPr>
        <w:ind w:left="-15" w:right="60" w:firstLine="724"/>
        <w:jc w:val="both"/>
      </w:pPr>
      <w:r w:rsidRPr="00532959"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7FBCE845" w14:textId="77777777" w:rsidR="00F2036C" w:rsidRPr="00532959" w:rsidRDefault="000E7386">
      <w:pPr>
        <w:ind w:left="-15" w:right="60" w:firstLine="724"/>
        <w:jc w:val="both"/>
      </w:pPr>
      <w:r w:rsidRPr="00532959"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</w:t>
      </w:r>
      <w:r w:rsidRPr="00532959">
        <w:lastRenderedPageBreak/>
        <w:t>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0D2799F4" w14:textId="77777777" w:rsidR="00F2036C" w:rsidRPr="00532959" w:rsidRDefault="00F2036C">
      <w:pPr>
        <w:ind w:right="60"/>
        <w:rPr>
          <w:b/>
          <w:sz w:val="23"/>
          <w:szCs w:val="23"/>
        </w:rPr>
      </w:pPr>
    </w:p>
    <w:p w14:paraId="4349D4EC" w14:textId="77777777" w:rsidR="00F2036C" w:rsidRPr="00532959" w:rsidRDefault="000E7386">
      <w:pPr>
        <w:spacing w:line="264" w:lineRule="auto"/>
        <w:ind w:left="1789" w:right="60"/>
        <w:jc w:val="both"/>
        <w:rPr>
          <w:sz w:val="23"/>
          <w:szCs w:val="23"/>
        </w:rPr>
      </w:pPr>
      <w:r w:rsidRPr="00532959">
        <w:rPr>
          <w:b/>
          <w:sz w:val="23"/>
          <w:szCs w:val="23"/>
        </w:rPr>
        <w:t xml:space="preserve">ПОРЯДОК ЗАКЛЮЧЕНИЯ ДОГОВОРА ПО ИТОГАМ ТОРГОВ: </w:t>
      </w:r>
    </w:p>
    <w:p w14:paraId="027A2CD1" w14:textId="136E0901" w:rsidR="00F2036C" w:rsidRPr="00532959" w:rsidRDefault="000E7386">
      <w:pPr>
        <w:spacing w:line="264" w:lineRule="auto"/>
        <w:ind w:right="60"/>
        <w:jc w:val="both"/>
        <w:rPr>
          <w:sz w:val="23"/>
          <w:szCs w:val="23"/>
        </w:rPr>
      </w:pPr>
      <w:r w:rsidRPr="00532959">
        <w:rPr>
          <w:b/>
          <w:sz w:val="23"/>
          <w:szCs w:val="23"/>
        </w:rPr>
        <w:tab/>
        <w:t xml:space="preserve">Договор купли-продажи Доли заключается победителем электронного аукциона/единственным участником (Покупателем) с Продавцом </w:t>
      </w:r>
      <w:r w:rsidRPr="00532959">
        <w:rPr>
          <w:rFonts w:eastAsia="Times New Roman" w:cs="Times New Roman"/>
          <w:b/>
          <w:bCs/>
          <w:color w:val="000000"/>
          <w:shd w:val="clear" w:color="auto" w:fill="FFFFFF"/>
        </w:rPr>
        <w:t>в течение 10 (десяти) рабочих дней после подведения итогов аукциона и подлежит нотариальному удостоверению в порядке, установленном законодательством Российской Федерации</w:t>
      </w:r>
    </w:p>
    <w:p w14:paraId="2416018E" w14:textId="4186123A" w:rsidR="00F2036C" w:rsidRPr="00532959" w:rsidRDefault="000E7386">
      <w:pPr>
        <w:ind w:right="60"/>
        <w:jc w:val="both"/>
        <w:rPr>
          <w:sz w:val="23"/>
          <w:szCs w:val="23"/>
        </w:rPr>
      </w:pPr>
      <w:r w:rsidRPr="00532959">
        <w:rPr>
          <w:b/>
          <w:sz w:val="23"/>
          <w:szCs w:val="23"/>
        </w:rPr>
        <w:tab/>
        <w:t xml:space="preserve">Оплата цены продажи Объекта производится Покупателем за вычетом ранее внесенного задатка </w:t>
      </w:r>
      <w:r w:rsidRPr="00532959">
        <w:rPr>
          <w:rFonts w:eastAsia="Times New Roman" w:cs="Times New Roman"/>
          <w:color w:val="000000"/>
          <w:shd w:val="clear" w:color="auto" w:fill="FFFFFF"/>
        </w:rPr>
        <w:t xml:space="preserve">производится Покупателем в соответствии с условиями заключаемого договора купли-продажи Доли через депозитный счет нотариуса.   </w:t>
      </w:r>
      <w:r w:rsidRPr="00532959">
        <w:rPr>
          <w:rFonts w:eastAsia="Courier New"/>
          <w:sz w:val="23"/>
          <w:szCs w:val="23"/>
        </w:rPr>
        <w:t xml:space="preserve"> </w:t>
      </w:r>
    </w:p>
    <w:p w14:paraId="7B465DD5" w14:textId="77777777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При уклонении (отказе) Покупателя</w:t>
      </w:r>
      <w:r w:rsidRPr="00532959">
        <w:rPr>
          <w:b/>
          <w:sz w:val="23"/>
          <w:szCs w:val="23"/>
        </w:rPr>
        <w:t xml:space="preserve"> </w:t>
      </w:r>
      <w:r w:rsidRPr="00532959">
        <w:rPr>
          <w:sz w:val="23"/>
          <w:szCs w:val="23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558A9C87" w14:textId="00D35766" w:rsidR="00F2036C" w:rsidRPr="00532959" w:rsidRDefault="000E7386">
      <w:pPr>
        <w:ind w:left="-15" w:right="60"/>
        <w:jc w:val="both"/>
        <w:rPr>
          <w:sz w:val="23"/>
          <w:szCs w:val="23"/>
        </w:rPr>
      </w:pPr>
      <w:r w:rsidRPr="00532959">
        <w:rPr>
          <w:b/>
          <w:sz w:val="23"/>
          <w:szCs w:val="23"/>
        </w:rPr>
        <w:tab/>
      </w:r>
      <w:r w:rsidRPr="00532959">
        <w:rPr>
          <w:b/>
          <w:sz w:val="23"/>
          <w:szCs w:val="23"/>
        </w:rPr>
        <w:tab/>
      </w:r>
    </w:p>
    <w:p w14:paraId="41A3D377" w14:textId="7C55BBAC" w:rsidR="00F2036C" w:rsidRPr="00532959" w:rsidRDefault="000E7386">
      <w:pPr>
        <w:ind w:left="-15" w:right="60" w:firstLine="724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</w:t>
      </w:r>
      <w:r w:rsidRPr="00532959">
        <w:rPr>
          <w:rFonts w:eastAsia="Courier New" w:cs="Times New Roman"/>
          <w:bCs/>
          <w:color w:val="000000"/>
          <w:shd w:val="clear" w:color="auto" w:fill="FFFFFF"/>
        </w:rPr>
        <w:t xml:space="preserve">договор купли-продажи может быть заключен с </w:t>
      </w:r>
      <w:bookmarkStart w:id="2" w:name="_Hlk97043316"/>
      <w:r w:rsidRPr="00532959">
        <w:rPr>
          <w:rFonts w:eastAsia="Courier New" w:cs="Times New Roman"/>
          <w:bCs/>
          <w:color w:val="000000"/>
          <w:shd w:val="clear" w:color="auto" w:fill="FFFFFF"/>
        </w:rPr>
        <w:t xml:space="preserve">участником аукциона, сделавшим предпоследнее предложение по цене  в ходе торгов, </w:t>
      </w:r>
      <w:bookmarkEnd w:id="2"/>
      <w:r w:rsidRPr="00532959">
        <w:rPr>
          <w:rFonts w:eastAsia="Courier New" w:cs="Times New Roman"/>
          <w:bCs/>
          <w:color w:val="000000"/>
          <w:shd w:val="clear" w:color="auto" w:fill="FFFFFF"/>
        </w:rPr>
        <w:t xml:space="preserve">в течение 10 (десяти) рабочих дней с даты получения указанным лицом </w:t>
      </w:r>
      <w:bookmarkStart w:id="3" w:name="_Hlk97043294"/>
      <w:r w:rsidRPr="00532959">
        <w:rPr>
          <w:rFonts w:eastAsia="Courier New" w:cs="Times New Roman"/>
          <w:bCs/>
          <w:color w:val="000000"/>
          <w:shd w:val="clear" w:color="auto" w:fill="FFFFFF"/>
        </w:rPr>
        <w:t>от Продавца предложения о заключении договора купли-продажи Доли.</w:t>
      </w:r>
      <w:bookmarkEnd w:id="3"/>
    </w:p>
    <w:p w14:paraId="44F44FB3" w14:textId="77777777" w:rsidR="00F2036C" w:rsidRPr="00532959" w:rsidRDefault="000E7386">
      <w:pPr>
        <w:spacing w:line="264" w:lineRule="auto"/>
        <w:ind w:left="-15" w:right="60"/>
        <w:jc w:val="both"/>
        <w:rPr>
          <w:sz w:val="23"/>
          <w:szCs w:val="23"/>
        </w:rPr>
      </w:pPr>
      <w:r w:rsidRPr="00532959">
        <w:rPr>
          <w:rFonts w:eastAsia="Courier New"/>
          <w:b/>
          <w:bCs/>
          <w:sz w:val="23"/>
          <w:szCs w:val="23"/>
        </w:rPr>
        <w:tab/>
      </w:r>
      <w:r w:rsidRPr="00532959">
        <w:rPr>
          <w:rFonts w:eastAsia="Courier New"/>
          <w:b/>
          <w:bCs/>
          <w:sz w:val="23"/>
          <w:szCs w:val="23"/>
        </w:rPr>
        <w:tab/>
        <w:t xml:space="preserve">Договор купли-продажи подлежит нотариальному удостоверению в порядке, установленном законодательством Российской Федерации. </w:t>
      </w:r>
    </w:p>
    <w:p w14:paraId="6BA26D34" w14:textId="77777777" w:rsidR="00F2036C" w:rsidRPr="00532959" w:rsidRDefault="00F2036C">
      <w:pPr>
        <w:ind w:left="-15" w:right="60" w:firstLine="582"/>
        <w:jc w:val="both"/>
        <w:rPr>
          <w:color w:val="000000" w:themeColor="text1"/>
          <w:sz w:val="23"/>
          <w:szCs w:val="23"/>
        </w:rPr>
      </w:pPr>
    </w:p>
    <w:p w14:paraId="5144424D" w14:textId="77777777" w:rsidR="00F2036C" w:rsidRPr="00532959" w:rsidRDefault="000E7386">
      <w:pPr>
        <w:ind w:left="-15" w:right="60" w:firstLine="582"/>
        <w:jc w:val="both"/>
        <w:rPr>
          <w:color w:val="000000" w:themeColor="text1"/>
        </w:rPr>
      </w:pPr>
      <w:r w:rsidRPr="00532959">
        <w:rPr>
          <w:color w:val="000000" w:themeColor="text1"/>
          <w:sz w:val="23"/>
          <w:szCs w:val="23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  <w:r w:rsidRPr="00532959">
        <w:rPr>
          <w:color w:val="000000" w:themeColor="text1"/>
        </w:rPr>
        <w:t xml:space="preserve">+7(931)398-15-72, </w:t>
      </w:r>
      <w:proofErr w:type="spellStart"/>
      <w:r w:rsidRPr="00532959">
        <w:rPr>
          <w:color w:val="000000" w:themeColor="text1"/>
          <w:lang w:val="en-US"/>
        </w:rPr>
        <w:t>spb</w:t>
      </w:r>
      <w:proofErr w:type="spellEnd"/>
      <w:r w:rsidRPr="00532959">
        <w:rPr>
          <w:color w:val="000000" w:themeColor="text1"/>
        </w:rPr>
        <w:t>@</w:t>
      </w:r>
      <w:proofErr w:type="spellStart"/>
      <w:r w:rsidRPr="00532959">
        <w:rPr>
          <w:color w:val="000000" w:themeColor="text1"/>
          <w:lang w:val="en-US"/>
        </w:rPr>
        <w:t>radholding</w:t>
      </w:r>
      <w:proofErr w:type="spellEnd"/>
      <w:r w:rsidRPr="00532959">
        <w:rPr>
          <w:color w:val="000000" w:themeColor="text1"/>
        </w:rPr>
        <w:t>.</w:t>
      </w:r>
      <w:proofErr w:type="spellStart"/>
      <w:r w:rsidRPr="00532959">
        <w:rPr>
          <w:color w:val="000000" w:themeColor="text1"/>
          <w:lang w:val="en-US"/>
        </w:rPr>
        <w:t>ru</w:t>
      </w:r>
      <w:proofErr w:type="spellEnd"/>
      <w:r w:rsidRPr="00532959">
        <w:rPr>
          <w:color w:val="000000" w:themeColor="text1"/>
        </w:rPr>
        <w:t>.</w:t>
      </w:r>
    </w:p>
    <w:p w14:paraId="42B058B7" w14:textId="77777777" w:rsidR="00F2036C" w:rsidRPr="00532959" w:rsidRDefault="000E7386">
      <w:pPr>
        <w:ind w:left="567"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 xml:space="preserve">Телефон службы технической поддержки сайта </w:t>
      </w:r>
      <w:hyperlink r:id="rId41">
        <w:r w:rsidRPr="00532959">
          <w:rPr>
            <w:sz w:val="23"/>
            <w:szCs w:val="23"/>
            <w:u w:val="single" w:color="000000"/>
          </w:rPr>
          <w:t>www.lot</w:t>
        </w:r>
      </w:hyperlink>
      <w:hyperlink r:id="rId42">
        <w:r w:rsidRPr="00532959">
          <w:rPr>
            <w:sz w:val="23"/>
            <w:szCs w:val="23"/>
            <w:u w:val="single" w:color="000000"/>
          </w:rPr>
          <w:t>-</w:t>
        </w:r>
      </w:hyperlink>
      <w:hyperlink r:id="rId43">
        <w:r w:rsidRPr="00532959">
          <w:rPr>
            <w:sz w:val="23"/>
            <w:szCs w:val="23"/>
            <w:u w:val="single" w:color="000000"/>
          </w:rPr>
          <w:t>online.ru</w:t>
        </w:r>
      </w:hyperlink>
      <w:hyperlink r:id="rId44">
        <w:r w:rsidRPr="00532959">
          <w:rPr>
            <w:sz w:val="23"/>
            <w:szCs w:val="23"/>
          </w:rPr>
          <w:t>:</w:t>
        </w:r>
      </w:hyperlink>
      <w:r w:rsidRPr="00532959">
        <w:rPr>
          <w:sz w:val="23"/>
          <w:szCs w:val="23"/>
        </w:rPr>
        <w:t xml:space="preserve"> 8-800-777-57-57. </w:t>
      </w:r>
    </w:p>
    <w:p w14:paraId="02484F08" w14:textId="77777777" w:rsidR="00F2036C" w:rsidRPr="00532959" w:rsidRDefault="00F2036C">
      <w:pPr>
        <w:spacing w:line="259" w:lineRule="auto"/>
        <w:ind w:left="567" w:right="60"/>
        <w:jc w:val="both"/>
        <w:rPr>
          <w:sz w:val="23"/>
          <w:szCs w:val="23"/>
        </w:rPr>
      </w:pPr>
    </w:p>
    <w:p w14:paraId="2B0CA49F" w14:textId="77777777" w:rsidR="00F2036C" w:rsidRPr="00532959" w:rsidRDefault="000E7386">
      <w:pPr>
        <w:spacing w:line="259" w:lineRule="auto"/>
        <w:ind w:left="567" w:right="60"/>
        <w:jc w:val="both"/>
        <w:rPr>
          <w:sz w:val="23"/>
          <w:szCs w:val="23"/>
        </w:rPr>
      </w:pPr>
      <w:r w:rsidRPr="00532959">
        <w:rPr>
          <w:b/>
          <w:bCs/>
          <w:sz w:val="23"/>
          <w:szCs w:val="23"/>
        </w:rPr>
        <w:t>Приложения:</w:t>
      </w:r>
    </w:p>
    <w:p w14:paraId="1F1442E1" w14:textId="77777777" w:rsidR="00F2036C" w:rsidRPr="00532959" w:rsidRDefault="000E7386">
      <w:pPr>
        <w:spacing w:line="259" w:lineRule="auto"/>
        <w:ind w:left="567"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- выписка из ЕГРЮЛ;</w:t>
      </w:r>
    </w:p>
    <w:p w14:paraId="6756776B" w14:textId="77777777" w:rsidR="00F2036C" w:rsidRDefault="000E7386">
      <w:pPr>
        <w:spacing w:line="259" w:lineRule="auto"/>
        <w:ind w:left="567" w:right="60"/>
        <w:jc w:val="both"/>
        <w:rPr>
          <w:sz w:val="23"/>
          <w:szCs w:val="23"/>
        </w:rPr>
      </w:pPr>
      <w:r w:rsidRPr="00532959">
        <w:rPr>
          <w:sz w:val="23"/>
          <w:szCs w:val="23"/>
        </w:rPr>
        <w:t>- выписки ЕГРН.</w:t>
      </w:r>
    </w:p>
    <w:sectPr w:rsidR="00F2036C">
      <w:pgSz w:w="11906" w:h="16838"/>
      <w:pgMar w:top="567" w:right="70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ambria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80F"/>
    <w:multiLevelType w:val="multilevel"/>
    <w:tmpl w:val="4BFA16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0730B"/>
    <w:multiLevelType w:val="multilevel"/>
    <w:tmpl w:val="66123DF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811B15"/>
    <w:multiLevelType w:val="multilevel"/>
    <w:tmpl w:val="600C101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E3E2F2D"/>
    <w:multiLevelType w:val="multilevel"/>
    <w:tmpl w:val="0DBAF14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A3A78BA"/>
    <w:multiLevelType w:val="multilevel"/>
    <w:tmpl w:val="846CA92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6C"/>
    <w:rsid w:val="000E7386"/>
    <w:rsid w:val="002757EB"/>
    <w:rsid w:val="00532959"/>
    <w:rsid w:val="00F2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4ED0"/>
  <w15:docId w15:val="{CC55A3DA-FB64-4404-A1A6-B9B48A40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f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consultantplus://offline/main?base=LAW;n=72518;fld=134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A2FCF-36EB-414A-90EC-8CC01479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Хлебников Владимир Анатольевич</cp:lastModifiedBy>
  <cp:revision>3</cp:revision>
  <cp:lastPrinted>2022-11-24T13:10:00Z</cp:lastPrinted>
  <dcterms:created xsi:type="dcterms:W3CDTF">2023-02-20T09:38:00Z</dcterms:created>
  <dcterms:modified xsi:type="dcterms:W3CDTF">2023-02-22T08:52:00Z</dcterms:modified>
  <dc:language>ru-RU</dc:language>
</cp:coreProperties>
</file>