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DC1D08D" w:rsidR="00E41D4C" w:rsidRPr="00E805A6" w:rsidRDefault="00AC2919" w:rsidP="00AC29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05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805A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805A6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E805A6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E805A6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E805A6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E805A6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E41D4C"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E805A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805A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805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5DD4831" w:rsidR="00655998" w:rsidRPr="00E805A6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F8103C"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5623EF4B" w14:textId="28F68E28" w:rsidR="00C56153" w:rsidRPr="00E805A6" w:rsidRDefault="00F8103C" w:rsidP="00803A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805A6">
        <w:t xml:space="preserve">Лот 1 - </w:t>
      </w:r>
      <w:r w:rsidR="00803A95" w:rsidRPr="00E805A6">
        <w:t>ООО «Городецкий СРЗ», ИНН 5260142895, КД 2-КЛ от 17.10.2012, определение АС Нижегородской области от 18.12.2020 по делу А43-28629/2018 о включении в РТК третьей очереди как обеспеченные залогом имущества должника, находится в стадии банкротства (107 467 993,49 руб.)</w:t>
      </w:r>
      <w:r w:rsidR="00803A95" w:rsidRPr="00E805A6">
        <w:t xml:space="preserve"> – </w:t>
      </w:r>
      <w:r w:rsidR="00803A95" w:rsidRPr="00E805A6">
        <w:t>35</w:t>
      </w:r>
      <w:r w:rsidR="00803A95" w:rsidRPr="00E805A6">
        <w:t xml:space="preserve"> </w:t>
      </w:r>
      <w:r w:rsidR="00803A95" w:rsidRPr="00E805A6">
        <w:t>878</w:t>
      </w:r>
      <w:r w:rsidR="00803A95" w:rsidRPr="00E805A6">
        <w:t xml:space="preserve"> </w:t>
      </w:r>
      <w:r w:rsidR="00803A95" w:rsidRPr="00E805A6">
        <w:t>500</w:t>
      </w:r>
      <w:r w:rsidR="00803A95" w:rsidRPr="00E805A6">
        <w:t>,00 руб.</w:t>
      </w:r>
    </w:p>
    <w:p w14:paraId="14351655" w14:textId="14CF085A" w:rsidR="00555595" w:rsidRPr="00E805A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05A6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E805A6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E805A6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805A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805A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E805A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805A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675AC8" w:rsidR="0003404B" w:rsidRPr="00E805A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805A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03A95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07 марта</w:t>
      </w:r>
      <w:r w:rsidR="005742CC" w:rsidRPr="00E80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E80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80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03A95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мая </w:t>
      </w:r>
      <w:r w:rsidR="00002933" w:rsidRPr="00E80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805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805A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EF779CE" w:rsidR="0003404B" w:rsidRPr="00E805A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03A95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A61E9E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E805A6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E805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E80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E80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E80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E805A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E805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008844" w14:textId="77777777" w:rsidR="00446265" w:rsidRPr="00E805A6" w:rsidRDefault="00446265" w:rsidP="0044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с 07 марта 2023 г. по 18 апреля 2023 г. - в размере начальной цены продажи лота;</w:t>
      </w:r>
    </w:p>
    <w:p w14:paraId="4D785EC3" w14:textId="77777777" w:rsidR="00446265" w:rsidRPr="00E805A6" w:rsidRDefault="00446265" w:rsidP="0044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99,50% от начальной цены продажи лота;</w:t>
      </w:r>
    </w:p>
    <w:p w14:paraId="4C2F5EA0" w14:textId="1DD84951" w:rsidR="00C56153" w:rsidRPr="00E805A6" w:rsidRDefault="00446265" w:rsidP="0044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99,00% от начальной цены продажи лота.</w:t>
      </w:r>
    </w:p>
    <w:p w14:paraId="46FF98F4" w14:textId="5BD31498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805A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5A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805A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805A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805A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805A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80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805A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A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805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805A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805A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E805A6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E805A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E805A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805A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5370BB2" w:rsidR="008F6C92" w:rsidRPr="00E805A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805A6">
        <w:rPr>
          <w:rFonts w:ascii="Times New Roman" w:hAnsi="Times New Roman" w:cs="Times New Roman"/>
          <w:sz w:val="24"/>
          <w:szCs w:val="24"/>
        </w:rPr>
        <w:t xml:space="preserve"> д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46265"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46265"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8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E805A6">
        <w:rPr>
          <w:rFonts w:ascii="Times New Roman" w:hAnsi="Times New Roman" w:cs="Times New Roman"/>
          <w:sz w:val="24"/>
          <w:szCs w:val="24"/>
        </w:rPr>
        <w:t xml:space="preserve"> </w:t>
      </w:r>
      <w:r w:rsidRPr="00E805A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46265" w:rsidRPr="00E805A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446265" w:rsidRPr="00E80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805A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A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46265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3A95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C2919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805A6"/>
    <w:rsid w:val="00EE3F19"/>
    <w:rsid w:val="00F463FC"/>
    <w:rsid w:val="00F8103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D439FB0-938D-4AE6-9EA4-B49C117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2023-02-27T09:59:00Z</cp:lastPrinted>
  <dcterms:created xsi:type="dcterms:W3CDTF">2019-07-23T07:53:00Z</dcterms:created>
  <dcterms:modified xsi:type="dcterms:W3CDTF">2023-02-27T11:18:00Z</dcterms:modified>
</cp:coreProperties>
</file>