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5F227" w14:textId="077EE809" w:rsidR="00E41D4C" w:rsidRPr="00B141BB" w:rsidRDefault="00F72FCA" w:rsidP="00E41D4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F72FCA">
        <w:rPr>
          <w:rFonts w:ascii="Times New Roman" w:hAnsi="Times New Roman" w:cs="Times New Roman"/>
          <w:color w:val="000000"/>
          <w:sz w:val="24"/>
          <w:szCs w:val="24"/>
        </w:rPr>
        <w:t>АО «Российский аукционный дом» (ОГРН 1097847233351, ИНН 7838430413, 190000, Санкт-Петербург, пер. Гривцова, д. 5, лит.В, (812)334-26-04, 8(800) 777-57-57, ungur@auction-house.ru) (далее - Организатор торгов, ОТ), действующее на основании договора с Коммерческим банком «Судостроительный банк» (общество с ограниченной ответственностью) (СБ Банк (ООО)) (адрес регистрации: 115035, г. Москва, набережная Раушская 4/5, корп. 1, ИНН 7723008300, ОГРН 1027739177091) (далее – финансовая организация), конкурсным управляющим (ликвидатором) которого на основании решения Арбитражного суда г. Москвы от 23 апреля 2015 г. по делу №А40-31510/2015 является государственная корпорация «Агентство по страхованию вкладов» (109240, г. Москва, ул. Высоцкого, д. 4)</w:t>
      </w:r>
      <w:r w:rsidRPr="00F72FCA">
        <w:rPr>
          <w:rFonts w:ascii="Times New Roman" w:hAnsi="Times New Roman" w:cs="Times New Roman"/>
          <w:color w:val="000000"/>
          <w:sz w:val="24"/>
          <w:szCs w:val="24"/>
        </w:rPr>
        <w:t xml:space="preserve"> </w:t>
      </w:r>
      <w:r w:rsidR="00E41D4C" w:rsidRPr="00F733B8">
        <w:rPr>
          <w:rFonts w:ascii="Times New Roman" w:hAnsi="Times New Roman" w:cs="Times New Roman"/>
          <w:color w:val="000000"/>
          <w:sz w:val="24"/>
          <w:szCs w:val="24"/>
        </w:rPr>
        <w:t xml:space="preserve">(далее – КУ), </w:t>
      </w:r>
      <w:r w:rsidR="00E41D4C" w:rsidRPr="00B141BB">
        <w:rPr>
          <w:rFonts w:ascii="Times New Roman" w:hAnsi="Times New Roman" w:cs="Times New Roman"/>
          <w:color w:val="000000"/>
          <w:sz w:val="24"/>
          <w:szCs w:val="24"/>
        </w:rPr>
        <w:t xml:space="preserve"> проводит электронные </w:t>
      </w:r>
      <w:r w:rsidR="00E41D4C" w:rsidRPr="00B141BB">
        <w:rPr>
          <w:rFonts w:ascii="Times New Roman" w:hAnsi="Times New Roman" w:cs="Times New Roman"/>
          <w:b/>
          <w:color w:val="000000"/>
          <w:sz w:val="24"/>
          <w:szCs w:val="24"/>
        </w:rPr>
        <w:t>торги</w:t>
      </w:r>
      <w:r w:rsidR="00E41D4C" w:rsidRPr="00B141BB">
        <w:rPr>
          <w:rFonts w:ascii="Times New Roman" w:hAnsi="Times New Roman" w:cs="Times New Roman"/>
          <w:color w:val="000000"/>
          <w:sz w:val="24"/>
          <w:szCs w:val="24"/>
        </w:rPr>
        <w:t xml:space="preserve"> </w:t>
      </w:r>
      <w:r w:rsidR="00E41D4C" w:rsidRPr="00B141BB">
        <w:rPr>
          <w:rFonts w:ascii="Times New Roman" w:hAnsi="Times New Roman" w:cs="Times New Roman"/>
          <w:b/>
          <w:bCs/>
          <w:color w:val="000000"/>
          <w:sz w:val="24"/>
          <w:szCs w:val="24"/>
        </w:rPr>
        <w:t>имуществом финансовой организации посредством публичного предложения (далее - Торги ППП).</w:t>
      </w:r>
    </w:p>
    <w:p w14:paraId="2A3D9D73" w14:textId="7B57B8D5" w:rsidR="00987A46" w:rsidRDefault="00555595" w:rsidP="00D115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Предметом Торгов ППП является следующее имущество</w:t>
      </w:r>
      <w:r w:rsidR="00987A46">
        <w:rPr>
          <w:rFonts w:ascii="Times New Roman" w:hAnsi="Times New Roman" w:cs="Times New Roman"/>
          <w:color w:val="000000"/>
          <w:sz w:val="24"/>
          <w:szCs w:val="24"/>
        </w:rPr>
        <w:t>:</w:t>
      </w:r>
    </w:p>
    <w:p w14:paraId="70BFEF5E" w14:textId="78250033" w:rsidR="00655998" w:rsidRPr="00D035FB" w:rsidRDefault="00655998" w:rsidP="0065599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i/>
          <w:iCs/>
          <w:color w:val="000000"/>
          <w:sz w:val="24"/>
          <w:szCs w:val="24"/>
        </w:rPr>
      </w:pPr>
      <w:r w:rsidRPr="00D035FB">
        <w:rPr>
          <w:rFonts w:ascii="Times New Roman" w:hAnsi="Times New Roman" w:cs="Times New Roman"/>
          <w:i/>
          <w:iCs/>
          <w:color w:val="000000"/>
          <w:sz w:val="24"/>
          <w:szCs w:val="24"/>
        </w:rPr>
        <w:t>Права требования к юридическим лицам ((в скобках указана в т.ч. сумма долга) – начальная цена продажи лота):</w:t>
      </w:r>
    </w:p>
    <w:p w14:paraId="2D54AA16" w14:textId="21D3CD48" w:rsidR="00D035FB" w:rsidRPr="00D035FB" w:rsidRDefault="00D035FB" w:rsidP="00D0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35F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035F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ООО Урал-Купава, ИНН 6658268576, КД 35-05-06/06-13/07К от 17.06.2013, КД 35-05-06/06-13/09К от 27.06.2013, определение АС Свердловской области от 22.07.2014 по делу № А60-41903/2013 о включении в третью очередь РТК на сумму 12 932 656,06 руб., определение АС Свердловской области от 30.06.2020 по делу № А60-41903/2013 о прекращении производства по делу о банкротстве - без освобождения от обязательств, процедура банкротства прекращена без освобождения от обязательств (13 503 297,74 руб.)</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4 655 756,18</w:t>
      </w:r>
      <w:r>
        <w:rPr>
          <w:rFonts w:ascii="Times New Roman" w:hAnsi="Times New Roman" w:cs="Times New Roman"/>
          <w:color w:val="000000"/>
          <w:sz w:val="24"/>
          <w:szCs w:val="24"/>
        </w:rPr>
        <w:t xml:space="preserve"> </w:t>
      </w:r>
      <w:r w:rsidRPr="00D035FB">
        <w:rPr>
          <w:rFonts w:ascii="Times New Roman" w:hAnsi="Times New Roman" w:cs="Times New Roman"/>
          <w:color w:val="000000"/>
          <w:sz w:val="24"/>
          <w:szCs w:val="24"/>
        </w:rPr>
        <w:t>руб.</w:t>
      </w:r>
    </w:p>
    <w:p w14:paraId="240DCAC3" w14:textId="143E0F5C" w:rsidR="00D035FB" w:rsidRPr="00D035FB" w:rsidRDefault="00D035FB" w:rsidP="00D0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35F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035FB">
        <w:rPr>
          <w:rFonts w:ascii="Times New Roman" w:hAnsi="Times New Roman" w:cs="Times New Roman"/>
          <w:color w:val="000000"/>
          <w:sz w:val="24"/>
          <w:szCs w:val="24"/>
        </w:rPr>
        <w:t>2</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ООО «ПРОЕКТМОНТАЖ», ИНН 7730562245, договор факторинга 55-01-01/08-13/8 от 16.08.2013, решение АС г. Москвы от 29.05.2015 по делу А40-44843/2014 (51 642 693,79 руб.)</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3 658 031,79</w:t>
      </w:r>
      <w:r w:rsidRPr="00D035FB">
        <w:rPr>
          <w:rFonts w:ascii="Times New Roman" w:hAnsi="Times New Roman" w:cs="Times New Roman"/>
          <w:color w:val="000000"/>
          <w:sz w:val="24"/>
          <w:szCs w:val="24"/>
        </w:rPr>
        <w:tab/>
        <w:t>руб.</w:t>
      </w:r>
    </w:p>
    <w:p w14:paraId="40285A3B" w14:textId="5068B100" w:rsidR="00D035FB" w:rsidRPr="00D035FB" w:rsidRDefault="00D035FB" w:rsidP="00D035F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35F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035FB">
        <w:rPr>
          <w:rFonts w:ascii="Times New Roman" w:hAnsi="Times New Roman" w:cs="Times New Roman"/>
          <w:color w:val="000000"/>
          <w:sz w:val="24"/>
          <w:szCs w:val="24"/>
        </w:rPr>
        <w:t>3</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ЗАО «Би Ти Кей Трейдинг», ИНН 7725587660,(поручители ЗАО «БТК», ИНН 7724681029, Маслов Валерий Валерьевич), аккредитив 140704ILC01, 140730ILC01, 140814ILC02, 140812ILC01, 140526ILC01, 140814ILC01, 140826ILC02, 140902ILC01, 140902ILC02, 140527ILC01, 140826ILC01, определение АС г. Москвы от 08.08.2016 по делу А40-138731/2015, определение АС г. Москвы от 18.02.2021 по делу А40-133735/15-160-209 о прекращении процедуры без освобождения от обязательств, определение АС г. Москвы от 30.03.2018 по делу А40-107579/2016-66-133 о прекращении процедуры без освобождения от обязательств, находится в процедуре банкротства, Маслов В.В. пропущен срок на предъявление ИЛ (191 005 246,42 руб.)</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13 703 362,39</w:t>
      </w:r>
      <w:r w:rsidRPr="00D035FB">
        <w:rPr>
          <w:rFonts w:ascii="Times New Roman" w:hAnsi="Times New Roman" w:cs="Times New Roman"/>
          <w:color w:val="000000"/>
          <w:sz w:val="24"/>
          <w:szCs w:val="24"/>
        </w:rPr>
        <w:tab/>
        <w:t>руб.</w:t>
      </w:r>
    </w:p>
    <w:p w14:paraId="20BFDB00" w14:textId="48A5F6FA" w:rsidR="00D035FB" w:rsidRDefault="00D035FB" w:rsidP="00C561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035FB">
        <w:rPr>
          <w:rFonts w:ascii="Times New Roman" w:hAnsi="Times New Roman" w:cs="Times New Roman"/>
          <w:color w:val="000000"/>
          <w:sz w:val="24"/>
          <w:szCs w:val="24"/>
        </w:rPr>
        <w:t>Лот</w:t>
      </w:r>
      <w:r>
        <w:rPr>
          <w:rFonts w:ascii="Times New Roman" w:hAnsi="Times New Roman" w:cs="Times New Roman"/>
          <w:color w:val="000000"/>
          <w:sz w:val="24"/>
          <w:szCs w:val="24"/>
        </w:rPr>
        <w:t xml:space="preserve"> </w:t>
      </w:r>
      <w:r w:rsidRPr="00D035FB">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АО «СУ-155», ИНН 7736003162, определение АС г. Москвы от 16.10.2018 по делу А41-1022/16, находится в процедуре банкротства (1 076 748 065,75 руб.)</w:t>
      </w:r>
      <w:r>
        <w:rPr>
          <w:rFonts w:ascii="Times New Roman" w:hAnsi="Times New Roman" w:cs="Times New Roman"/>
          <w:color w:val="000000"/>
          <w:sz w:val="24"/>
          <w:szCs w:val="24"/>
        </w:rPr>
        <w:t xml:space="preserve"> - </w:t>
      </w:r>
      <w:r w:rsidRPr="00D035FB">
        <w:rPr>
          <w:rFonts w:ascii="Times New Roman" w:hAnsi="Times New Roman" w:cs="Times New Roman"/>
          <w:color w:val="000000"/>
          <w:sz w:val="24"/>
          <w:szCs w:val="24"/>
        </w:rPr>
        <w:t>387 629 303,67</w:t>
      </w:r>
      <w:r w:rsidRPr="00D035FB">
        <w:rPr>
          <w:rFonts w:ascii="Times New Roman" w:hAnsi="Times New Roman" w:cs="Times New Roman"/>
          <w:color w:val="000000"/>
          <w:sz w:val="24"/>
          <w:szCs w:val="24"/>
        </w:rPr>
        <w:tab/>
        <w:t>руб.</w:t>
      </w:r>
    </w:p>
    <w:p w14:paraId="14351655" w14:textId="14CF085A" w:rsidR="00555595" w:rsidRPr="00DD01CB" w:rsidRDefault="00555595"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CYR" w:hAnsi="Times New Roman CYR" w:cs="Times New Roman CYR"/>
          <w:color w:val="000000"/>
          <w:sz w:val="24"/>
          <w:szCs w:val="24"/>
        </w:rPr>
      </w:pPr>
      <w:r w:rsidRPr="00DD01CB">
        <w:rPr>
          <w:rFonts w:ascii="Times New Roman CYR" w:hAnsi="Times New Roman CYR" w:cs="Times New Roman CYR"/>
          <w:color w:val="000000"/>
          <w:sz w:val="24"/>
          <w:szCs w:val="24"/>
        </w:rPr>
        <w:t>С подробной информацией о составе лот</w:t>
      </w:r>
      <w:r w:rsidR="00C56153">
        <w:rPr>
          <w:rFonts w:ascii="Times New Roman CYR" w:hAnsi="Times New Roman CYR" w:cs="Times New Roman CYR"/>
          <w:color w:val="000000"/>
          <w:sz w:val="24"/>
          <w:szCs w:val="24"/>
        </w:rPr>
        <w:t>ов</w:t>
      </w:r>
      <w:r w:rsidRPr="00DD01CB">
        <w:rPr>
          <w:rFonts w:ascii="Times New Roman CYR" w:hAnsi="Times New Roman CYR" w:cs="Times New Roman CYR"/>
          <w:color w:val="000000"/>
          <w:sz w:val="24"/>
          <w:szCs w:val="24"/>
        </w:rPr>
        <w:t xml:space="preserve"> финансовой организации можно ознакомиться на сайте ОТ http://www.auction-house.ru/, также </w:t>
      </w:r>
      <w:hyperlink r:id="rId4" w:history="1">
        <w:r w:rsidRPr="00DD01CB">
          <w:rPr>
            <w:rFonts w:ascii="Times New Roman CYR" w:hAnsi="Times New Roman CYR" w:cs="Times New Roman CYR"/>
            <w:color w:val="0563C1"/>
            <w:sz w:val="24"/>
            <w:szCs w:val="24"/>
            <w:u w:val="single"/>
          </w:rPr>
          <w:t>www.asv.org.ru</w:t>
        </w:r>
      </w:hyperlink>
      <w:r w:rsidRPr="00DD01CB">
        <w:rPr>
          <w:rFonts w:ascii="Times New Roman CYR" w:hAnsi="Times New Roman CYR" w:cs="Times New Roman CYR"/>
          <w:color w:val="000000"/>
          <w:sz w:val="24"/>
          <w:szCs w:val="24"/>
        </w:rPr>
        <w:t xml:space="preserve">, </w:t>
      </w:r>
      <w:hyperlink r:id="rId5" w:history="1">
        <w:r w:rsidRPr="00DD01CB">
          <w:rPr>
            <w:rFonts w:ascii="Times New Roman" w:hAnsi="Times New Roman" w:cs="Times New Roman"/>
            <w:color w:val="27509B"/>
            <w:sz w:val="24"/>
            <w:szCs w:val="24"/>
            <w:u w:val="single"/>
            <w:bdr w:val="none" w:sz="0" w:space="0" w:color="auto" w:frame="1"/>
          </w:rPr>
          <w:t>www.torgiasv.ru</w:t>
        </w:r>
      </w:hyperlink>
      <w:r w:rsidRPr="00DD01CB">
        <w:rPr>
          <w:rFonts w:ascii="Times New Roman CYR" w:hAnsi="Times New Roman CYR" w:cs="Times New Roman CYR"/>
          <w:color w:val="000000"/>
          <w:sz w:val="24"/>
          <w:szCs w:val="24"/>
        </w:rPr>
        <w:t xml:space="preserve"> в разделах «Ликвидация Банков» и «Продажа имущества».</w:t>
      </w:r>
    </w:p>
    <w:p w14:paraId="53A66417" w14:textId="67B2FD28" w:rsidR="0003404B" w:rsidRPr="00DD01CB" w:rsidRDefault="008F1609" w:rsidP="0055559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Торги ППП</w:t>
      </w:r>
      <w:r w:rsidRPr="00DD01CB">
        <w:rPr>
          <w:rFonts w:ascii="Times New Roman" w:hAnsi="Times New Roman" w:cs="Times New Roman"/>
          <w:color w:val="000000"/>
          <w:sz w:val="24"/>
          <w:szCs w:val="24"/>
          <w:shd w:val="clear" w:color="auto" w:fill="FFFFFF"/>
        </w:rPr>
        <w:t xml:space="preserve"> будут проведены </w:t>
      </w:r>
      <w:r w:rsidRPr="00DD01CB">
        <w:rPr>
          <w:rFonts w:ascii="Times New Roman" w:hAnsi="Times New Roman" w:cs="Times New Roman"/>
          <w:color w:val="000000"/>
          <w:sz w:val="24"/>
          <w:szCs w:val="24"/>
        </w:rPr>
        <w:t xml:space="preserve">на электронной площадке АО «Российский аукционный дом» по адресу: </w:t>
      </w:r>
      <w:hyperlink r:id="rId6" w:history="1">
        <w:r w:rsidRPr="00DD01CB">
          <w:rPr>
            <w:rFonts w:ascii="Times New Roman" w:hAnsi="Times New Roman" w:cs="Times New Roman"/>
            <w:color w:val="000000"/>
            <w:sz w:val="24"/>
            <w:szCs w:val="24"/>
            <w:u w:val="single"/>
          </w:rPr>
          <w:t>http://lot-online.ru</w:t>
        </w:r>
      </w:hyperlink>
      <w:r w:rsidRPr="00DD01CB">
        <w:rPr>
          <w:rFonts w:ascii="Times New Roman" w:hAnsi="Times New Roman" w:cs="Times New Roman"/>
          <w:color w:val="000000"/>
          <w:sz w:val="24"/>
          <w:szCs w:val="24"/>
        </w:rPr>
        <w:t xml:space="preserve"> (далее – ЭТП)</w:t>
      </w:r>
      <w:r w:rsidR="0003404B" w:rsidRPr="00DD01CB">
        <w:rPr>
          <w:rFonts w:ascii="Times New Roman" w:hAnsi="Times New Roman" w:cs="Times New Roman"/>
          <w:color w:val="000000"/>
          <w:sz w:val="24"/>
          <w:szCs w:val="24"/>
        </w:rPr>
        <w:t xml:space="preserve"> </w:t>
      </w:r>
      <w:r w:rsidR="0003404B" w:rsidRPr="00DD01CB">
        <w:rPr>
          <w:rFonts w:ascii="Times New Roman" w:hAnsi="Times New Roman" w:cs="Times New Roman"/>
          <w:b/>
          <w:bCs/>
          <w:color w:val="000000"/>
          <w:sz w:val="24"/>
          <w:szCs w:val="24"/>
        </w:rPr>
        <w:t xml:space="preserve">с </w:t>
      </w:r>
      <w:r w:rsidR="001B520D">
        <w:rPr>
          <w:rFonts w:ascii="Times New Roman" w:hAnsi="Times New Roman" w:cs="Times New Roman"/>
          <w:b/>
          <w:bCs/>
          <w:color w:val="000000"/>
          <w:sz w:val="24"/>
          <w:szCs w:val="24"/>
        </w:rPr>
        <w:t xml:space="preserve">07 марта </w:t>
      </w:r>
      <w:r w:rsidR="00002933">
        <w:rPr>
          <w:rFonts w:ascii="Times New Roman" w:hAnsi="Times New Roman" w:cs="Times New Roman"/>
          <w:b/>
          <w:bCs/>
          <w:color w:val="000000"/>
          <w:sz w:val="24"/>
          <w:szCs w:val="24"/>
          <w:shd w:val="clear" w:color="auto" w:fill="FFFFFF"/>
        </w:rPr>
        <w:t>202</w:t>
      </w:r>
      <w:r w:rsidR="0043622C">
        <w:rPr>
          <w:rFonts w:ascii="Times New Roman" w:hAnsi="Times New Roman" w:cs="Times New Roman"/>
          <w:b/>
          <w:bCs/>
          <w:color w:val="000000"/>
          <w:sz w:val="24"/>
          <w:szCs w:val="24"/>
          <w:shd w:val="clear" w:color="auto" w:fill="FFFFFF"/>
        </w:rPr>
        <w:t>3</w:t>
      </w:r>
      <w:r w:rsidR="0003404B" w:rsidRPr="00DD01CB">
        <w:rPr>
          <w:rFonts w:ascii="Times New Roman" w:hAnsi="Times New Roman" w:cs="Times New Roman"/>
          <w:b/>
          <w:bCs/>
          <w:color w:val="000000"/>
          <w:sz w:val="24"/>
          <w:szCs w:val="24"/>
        </w:rPr>
        <w:t xml:space="preserve"> г. по</w:t>
      </w:r>
      <w:r w:rsidR="001B520D">
        <w:rPr>
          <w:rFonts w:ascii="Times New Roman" w:hAnsi="Times New Roman" w:cs="Times New Roman"/>
          <w:b/>
          <w:bCs/>
          <w:color w:val="000000"/>
          <w:sz w:val="24"/>
          <w:szCs w:val="24"/>
        </w:rPr>
        <w:t xml:space="preserve"> 20 июня </w:t>
      </w:r>
      <w:r w:rsidR="00002933">
        <w:rPr>
          <w:rFonts w:ascii="Times New Roman" w:hAnsi="Times New Roman" w:cs="Times New Roman"/>
          <w:b/>
          <w:bCs/>
          <w:color w:val="000000"/>
          <w:sz w:val="24"/>
          <w:szCs w:val="24"/>
          <w:shd w:val="clear" w:color="auto" w:fill="FFFFFF"/>
        </w:rPr>
        <w:t>202</w:t>
      </w:r>
      <w:r w:rsidR="0043622C">
        <w:rPr>
          <w:rFonts w:ascii="Times New Roman" w:hAnsi="Times New Roman" w:cs="Times New Roman"/>
          <w:b/>
          <w:bCs/>
          <w:color w:val="000000"/>
          <w:sz w:val="24"/>
          <w:szCs w:val="24"/>
          <w:shd w:val="clear" w:color="auto" w:fill="FFFFFF"/>
        </w:rPr>
        <w:t xml:space="preserve">3 </w:t>
      </w:r>
      <w:r w:rsidR="0003404B" w:rsidRPr="00DD01CB">
        <w:rPr>
          <w:rFonts w:ascii="Times New Roman" w:hAnsi="Times New Roman" w:cs="Times New Roman"/>
          <w:b/>
          <w:bCs/>
          <w:color w:val="000000"/>
          <w:sz w:val="24"/>
          <w:szCs w:val="24"/>
        </w:rPr>
        <w:t>г.</w:t>
      </w:r>
    </w:p>
    <w:p w14:paraId="315A9C73" w14:textId="77777777" w:rsidR="008F1609" w:rsidRPr="00DD01CB" w:rsidRDefault="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Оператор ЭТП (далее – Оператор) обеспечивает проведение Торгов.</w:t>
      </w:r>
    </w:p>
    <w:p w14:paraId="7C30B64D" w14:textId="23051295" w:rsidR="0003404B" w:rsidRPr="00DD01C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Заявки на участие в Торгах ППП принимаются Оператором с </w:t>
      </w:r>
      <w:r w:rsidRPr="00DD01CB">
        <w:rPr>
          <w:rFonts w:ascii="Times New Roman" w:hAnsi="Times New Roman" w:cs="Times New Roman"/>
          <w:color w:val="000000"/>
          <w:sz w:val="24"/>
          <w:szCs w:val="24"/>
          <w:shd w:val="clear" w:color="auto" w:fill="FFFFFF"/>
        </w:rPr>
        <w:t>00:</w:t>
      </w:r>
      <w:r w:rsidR="003E6C81" w:rsidRPr="00DD01CB">
        <w:rPr>
          <w:rFonts w:ascii="Times New Roman" w:hAnsi="Times New Roman" w:cs="Times New Roman"/>
          <w:color w:val="000000"/>
          <w:sz w:val="24"/>
          <w:szCs w:val="24"/>
          <w:shd w:val="clear" w:color="auto" w:fill="FFFFFF"/>
        </w:rPr>
        <w:t>00</w:t>
      </w:r>
      <w:r w:rsidRPr="00DD01CB">
        <w:rPr>
          <w:rFonts w:ascii="Times New Roman" w:hAnsi="Times New Roman" w:cs="Times New Roman"/>
          <w:color w:val="000000"/>
          <w:sz w:val="24"/>
          <w:szCs w:val="24"/>
        </w:rPr>
        <w:t xml:space="preserve"> часов по московскому времени </w:t>
      </w:r>
      <w:r w:rsidR="001B520D" w:rsidRPr="001B520D">
        <w:rPr>
          <w:rFonts w:ascii="Times New Roman" w:hAnsi="Times New Roman" w:cs="Times New Roman"/>
          <w:b/>
          <w:bCs/>
          <w:color w:val="000000"/>
          <w:sz w:val="24"/>
          <w:szCs w:val="24"/>
        </w:rPr>
        <w:t>07 марта 2023</w:t>
      </w:r>
      <w:r w:rsidR="001B520D" w:rsidRPr="001B520D">
        <w:rPr>
          <w:rFonts w:ascii="Times New Roman" w:hAnsi="Times New Roman" w:cs="Times New Roman"/>
          <w:color w:val="000000"/>
          <w:sz w:val="24"/>
          <w:szCs w:val="24"/>
        </w:rPr>
        <w:t xml:space="preserve"> </w:t>
      </w:r>
      <w:r w:rsidR="00A61E9E" w:rsidRPr="00A61E9E">
        <w:rPr>
          <w:rFonts w:ascii="Times New Roman" w:hAnsi="Times New Roman" w:cs="Times New Roman"/>
          <w:b/>
          <w:bCs/>
          <w:color w:val="000000"/>
          <w:sz w:val="24"/>
          <w:szCs w:val="24"/>
        </w:rPr>
        <w:t>г.</w:t>
      </w:r>
      <w:r w:rsidRPr="00DD01CB">
        <w:rPr>
          <w:rFonts w:ascii="Times New Roman" w:hAnsi="Times New Roman" w:cs="Times New Roman"/>
          <w:color w:val="000000"/>
          <w:sz w:val="24"/>
          <w:szCs w:val="24"/>
        </w:rPr>
        <w:t xml:space="preserve"> Прием заявок на участие в Торгах ППП и задатков прекращается в 14:00 часов по московскому времени за </w:t>
      </w:r>
      <w:r w:rsidR="001B520D" w:rsidRPr="001B520D">
        <w:rPr>
          <w:rFonts w:ascii="Times New Roman" w:hAnsi="Times New Roman" w:cs="Times New Roman"/>
          <w:color w:val="000000"/>
          <w:sz w:val="24"/>
          <w:szCs w:val="24"/>
        </w:rPr>
        <w:t>3</w:t>
      </w:r>
      <w:r w:rsidR="009804F8" w:rsidRPr="001B520D">
        <w:rPr>
          <w:rFonts w:ascii="Times New Roman" w:hAnsi="Times New Roman" w:cs="Times New Roman"/>
          <w:color w:val="000000"/>
          <w:sz w:val="24"/>
          <w:szCs w:val="24"/>
        </w:rPr>
        <w:t xml:space="preserve"> (</w:t>
      </w:r>
      <w:r w:rsidR="001B520D" w:rsidRPr="001B520D">
        <w:rPr>
          <w:rFonts w:ascii="Times New Roman" w:hAnsi="Times New Roman" w:cs="Times New Roman"/>
          <w:color w:val="000000"/>
          <w:sz w:val="24"/>
          <w:szCs w:val="24"/>
        </w:rPr>
        <w:t>Три</w:t>
      </w:r>
      <w:r w:rsidR="009804F8" w:rsidRPr="001B520D">
        <w:rPr>
          <w:rFonts w:ascii="Times New Roman" w:hAnsi="Times New Roman" w:cs="Times New Roman"/>
          <w:color w:val="000000"/>
          <w:sz w:val="24"/>
          <w:szCs w:val="24"/>
        </w:rPr>
        <w:t>)</w:t>
      </w:r>
      <w:r w:rsidRPr="001B520D">
        <w:rPr>
          <w:rFonts w:ascii="Times New Roman" w:hAnsi="Times New Roman" w:cs="Times New Roman"/>
          <w:color w:val="000000"/>
          <w:sz w:val="24"/>
          <w:szCs w:val="24"/>
        </w:rPr>
        <w:t xml:space="preserve"> календарных</w:t>
      </w:r>
      <w:r w:rsidRPr="00DD01CB">
        <w:rPr>
          <w:rFonts w:ascii="Times New Roman" w:hAnsi="Times New Roman" w:cs="Times New Roman"/>
          <w:color w:val="000000"/>
          <w:sz w:val="24"/>
          <w:szCs w:val="24"/>
          <w:shd w:val="clear" w:color="auto" w:fill="FFFFFF"/>
        </w:rPr>
        <w:t xml:space="preserve"> дн</w:t>
      </w:r>
      <w:r w:rsidR="001B520D">
        <w:rPr>
          <w:rFonts w:ascii="Times New Roman" w:hAnsi="Times New Roman" w:cs="Times New Roman"/>
          <w:color w:val="000000"/>
          <w:sz w:val="24"/>
          <w:szCs w:val="24"/>
          <w:shd w:val="clear" w:color="auto" w:fill="FFFFFF"/>
        </w:rPr>
        <w:t>я</w:t>
      </w:r>
      <w:r w:rsidRPr="00DD01CB">
        <w:rPr>
          <w:rFonts w:ascii="Times New Roman" w:hAnsi="Times New Roman" w:cs="Times New Roman"/>
          <w:i/>
          <w:iCs/>
          <w:color w:val="000000"/>
          <w:sz w:val="24"/>
          <w:szCs w:val="24"/>
        </w:rPr>
        <w:t xml:space="preserve"> </w:t>
      </w:r>
      <w:r w:rsidRPr="00DD01CB">
        <w:rPr>
          <w:rFonts w:ascii="Times New Roman" w:hAnsi="Times New Roman" w:cs="Times New Roman"/>
          <w:color w:val="000000"/>
          <w:sz w:val="24"/>
          <w:szCs w:val="24"/>
        </w:rPr>
        <w:t>до даты окончания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73CE8F98" w14:textId="2961186C"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При наличии заявок на участие в Торгах ППП ОТ определяет победителя Торгов ППП не ранее 14:00 часов по московскому времени первого рабочего дня, следующего за днем окончания приема заявок на соответствующем периоде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и не позднее 18:00 часов по московскому времени последнего дня соответствующего периода понижения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w:t>
      </w:r>
    </w:p>
    <w:p w14:paraId="5667C283" w14:textId="114954B3" w:rsidR="0003404B" w:rsidRDefault="000340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Начальные цены продажи лот</w:t>
      </w:r>
      <w:r w:rsidR="00C56153">
        <w:rPr>
          <w:rFonts w:ascii="Times New Roman" w:hAnsi="Times New Roman" w:cs="Times New Roman"/>
          <w:color w:val="000000"/>
          <w:sz w:val="24"/>
          <w:szCs w:val="24"/>
        </w:rPr>
        <w:t>ов</w:t>
      </w:r>
      <w:r w:rsidRPr="00DD01CB">
        <w:rPr>
          <w:rFonts w:ascii="Times New Roman" w:hAnsi="Times New Roman" w:cs="Times New Roman"/>
          <w:color w:val="000000"/>
          <w:sz w:val="24"/>
          <w:szCs w:val="24"/>
        </w:rPr>
        <w:t xml:space="preserve"> устанавливаются следующие:</w:t>
      </w:r>
    </w:p>
    <w:p w14:paraId="13832103" w14:textId="77777777" w:rsid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475B6">
        <w:rPr>
          <w:rFonts w:ascii="Times New Roman" w:hAnsi="Times New Roman" w:cs="Times New Roman"/>
          <w:b/>
          <w:bCs/>
          <w:color w:val="000000"/>
          <w:sz w:val="24"/>
          <w:szCs w:val="24"/>
        </w:rPr>
        <w:t>По лотам 1,2,4:</w:t>
      </w:r>
    </w:p>
    <w:p w14:paraId="43FD879F" w14:textId="2FB04508"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lastRenderedPageBreak/>
        <w:t>с 07 марта 2023 г. по 16 апреля 2023 г. - в размере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7048B082" w14:textId="7D0C4472"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17 апреля 2023 г. по 21 апреля 2023 г. - в размере 92,00%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2FA84B96" w14:textId="47A702C9"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22 апреля 2023 г. по 26 апреля 2023 г. - в размере 84,00%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666883BE" w14:textId="67B9D995"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27 апреля 2023 г. по 01 мая 2023 г. - в размере 76,00%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52931073" w14:textId="1E6F4E69"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02 мая 2023 г. по 06 мая 2023 г. - в размере 68,00%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6EEAF25A" w14:textId="50A084AB"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07 мая 2023 г. по 11 мая 2023 г. - в размере 60,00%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46605A16" w14:textId="76D2C48C"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12 мая 2023 г. по 16 мая 2023 г. - в размере 52,00%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796CCD57" w14:textId="413C96CB"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17 мая 2023 г. по 21 мая 2023 г. - в размере 44,00%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5E0E6A28" w14:textId="4CEB1F1E"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22 мая 2023 г. по 26 мая 2023 г. - в размере 36,00%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6A0B5B91" w14:textId="436C91A6"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27 мая 2023 г. по 31 мая 2023 г. - в размере 28,00%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50C4BE1D" w14:textId="175DAA32"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01 июня 2023 г. по 05 июня 2023 г. - в размере 20,00%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26BE42B7" w14:textId="6A19E0EE"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06 июня 2023 г. по 10 июня 2023 г. - в размере 12,00%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6C123AB3" w14:textId="5D17BEC6"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 xml:space="preserve">с 11 июня 2023 г. по 15 июня 2023 г. - в размере </w:t>
      </w:r>
      <w:r>
        <w:rPr>
          <w:rFonts w:ascii="Times New Roman" w:hAnsi="Times New Roman" w:cs="Times New Roman"/>
          <w:color w:val="000000"/>
          <w:sz w:val="24"/>
          <w:szCs w:val="24"/>
        </w:rPr>
        <w:t>6</w:t>
      </w:r>
      <w:r w:rsidRPr="001475B6">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1475B6">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r w:rsidRPr="001475B6">
        <w:rPr>
          <w:rFonts w:ascii="Times New Roman" w:hAnsi="Times New Roman" w:cs="Times New Roman"/>
          <w:color w:val="000000"/>
          <w:sz w:val="24"/>
          <w:szCs w:val="24"/>
        </w:rPr>
        <w:t>;</w:t>
      </w:r>
    </w:p>
    <w:p w14:paraId="38D83942" w14:textId="0DD9003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 xml:space="preserve">с 16 июня 2023 г. по 20 июня 2023 г. - в размере </w:t>
      </w:r>
      <w:r>
        <w:rPr>
          <w:rFonts w:ascii="Times New Roman" w:hAnsi="Times New Roman" w:cs="Times New Roman"/>
          <w:color w:val="000000"/>
          <w:sz w:val="24"/>
          <w:szCs w:val="24"/>
        </w:rPr>
        <w:t>1</w:t>
      </w:r>
      <w:r w:rsidRPr="001475B6">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1475B6">
        <w:rPr>
          <w:rFonts w:ascii="Times New Roman" w:hAnsi="Times New Roman" w:cs="Times New Roman"/>
          <w:color w:val="000000"/>
          <w:sz w:val="24"/>
          <w:szCs w:val="24"/>
        </w:rPr>
        <w:t>0% от начальной цены продажи лот</w:t>
      </w:r>
      <w:r>
        <w:rPr>
          <w:rFonts w:ascii="Times New Roman" w:hAnsi="Times New Roman" w:cs="Times New Roman"/>
          <w:color w:val="000000"/>
          <w:sz w:val="24"/>
          <w:szCs w:val="24"/>
        </w:rPr>
        <w:t>ов.</w:t>
      </w:r>
    </w:p>
    <w:p w14:paraId="4C2F5EA0" w14:textId="550F2015" w:rsidR="00C56153" w:rsidRDefault="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color w:val="000000"/>
          <w:sz w:val="24"/>
          <w:szCs w:val="24"/>
        </w:rPr>
      </w:pPr>
      <w:r w:rsidRPr="001475B6">
        <w:rPr>
          <w:rFonts w:ascii="Times New Roman" w:hAnsi="Times New Roman" w:cs="Times New Roman"/>
          <w:b/>
          <w:bCs/>
          <w:color w:val="000000"/>
          <w:sz w:val="24"/>
          <w:szCs w:val="24"/>
        </w:rPr>
        <w:t>Для лота 3:</w:t>
      </w:r>
    </w:p>
    <w:p w14:paraId="71C64CED"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07 марта 2023 г. по 16 апреля 2023 г. - в размере начальной цены продажи лота;</w:t>
      </w:r>
    </w:p>
    <w:p w14:paraId="5F821427"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17 апреля 2023 г. по 21 апреля 2023 г. - в размере 92,00% от начальной цены продажи лота;</w:t>
      </w:r>
    </w:p>
    <w:p w14:paraId="1C4BF4A9"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22 апреля 2023 г. по 26 апреля 2023 г. - в размере 84,00% от начальной цены продажи лота;</w:t>
      </w:r>
    </w:p>
    <w:p w14:paraId="28F5BEBA"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27 апреля 2023 г. по 01 мая 2023 г. - в размере 76,00% от начальной цены продажи лота;</w:t>
      </w:r>
    </w:p>
    <w:p w14:paraId="76A2BC69"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02 мая 2023 г. по 06 мая 2023 г. - в размере 68,00% от начальной цены продажи лота;</w:t>
      </w:r>
    </w:p>
    <w:p w14:paraId="5C22F5FD"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07 мая 2023 г. по 11 мая 2023 г. - в размере 60,00% от начальной цены продажи лота;</w:t>
      </w:r>
    </w:p>
    <w:p w14:paraId="4443CFD7"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12 мая 2023 г. по 16 мая 2023 г. - в размере 52,00% от начальной цены продажи лота;</w:t>
      </w:r>
    </w:p>
    <w:p w14:paraId="78893847"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17 мая 2023 г. по 21 мая 2023 г. - в размере 44,00% от начальной цены продажи лота;</w:t>
      </w:r>
    </w:p>
    <w:p w14:paraId="4340FF71"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22 мая 2023 г. по 26 мая 2023 г. - в размере 36,00% от начальной цены продажи лота;</w:t>
      </w:r>
    </w:p>
    <w:p w14:paraId="2F947170"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27 мая 2023 г. по 31 мая 2023 г. - в размере 28,00% от начальной цены продажи лота;</w:t>
      </w:r>
    </w:p>
    <w:p w14:paraId="6CD091ED"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01 июня 2023 г. по 05 июня 2023 г. - в размере 20,00% от начальной цены продажи лота;</w:t>
      </w:r>
    </w:p>
    <w:p w14:paraId="187B32CD" w14:textId="7777777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с 06 июня 2023 г. по 10 июня 2023 г. - в размере 12,00% от начальной цены продажи лота;</w:t>
      </w:r>
    </w:p>
    <w:p w14:paraId="4958A622" w14:textId="5B8D5B17"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 xml:space="preserve">с 11 июня 2023 г. по 15 июня 2023 г. - в размере </w:t>
      </w:r>
      <w:r>
        <w:rPr>
          <w:rFonts w:ascii="Times New Roman" w:hAnsi="Times New Roman" w:cs="Times New Roman"/>
          <w:color w:val="000000"/>
          <w:sz w:val="24"/>
          <w:szCs w:val="24"/>
        </w:rPr>
        <w:t>7</w:t>
      </w:r>
      <w:r w:rsidRPr="001475B6">
        <w:rPr>
          <w:rFonts w:ascii="Times New Roman" w:hAnsi="Times New Roman" w:cs="Times New Roman"/>
          <w:color w:val="000000"/>
          <w:sz w:val="24"/>
          <w:szCs w:val="24"/>
        </w:rPr>
        <w:t>,</w:t>
      </w:r>
      <w:r>
        <w:rPr>
          <w:rFonts w:ascii="Times New Roman" w:hAnsi="Times New Roman" w:cs="Times New Roman"/>
          <w:color w:val="000000"/>
          <w:sz w:val="24"/>
          <w:szCs w:val="24"/>
        </w:rPr>
        <w:t>74</w:t>
      </w:r>
      <w:r w:rsidRPr="001475B6">
        <w:rPr>
          <w:rFonts w:ascii="Times New Roman" w:hAnsi="Times New Roman" w:cs="Times New Roman"/>
          <w:color w:val="000000"/>
          <w:sz w:val="24"/>
          <w:szCs w:val="24"/>
        </w:rPr>
        <w:t>% от начальной цены продажи лота;</w:t>
      </w:r>
    </w:p>
    <w:p w14:paraId="404E96A0" w14:textId="4D84E45F" w:rsidR="001475B6" w:rsidRPr="001475B6" w:rsidRDefault="001475B6" w:rsidP="001475B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1475B6">
        <w:rPr>
          <w:rFonts w:ascii="Times New Roman" w:hAnsi="Times New Roman" w:cs="Times New Roman"/>
          <w:color w:val="000000"/>
          <w:sz w:val="24"/>
          <w:szCs w:val="24"/>
        </w:rPr>
        <w:t xml:space="preserve">с 16 июня 2023 г. по 20 июня 2023 г. - в размере </w:t>
      </w:r>
      <w:r>
        <w:rPr>
          <w:rFonts w:ascii="Times New Roman" w:hAnsi="Times New Roman" w:cs="Times New Roman"/>
          <w:color w:val="000000"/>
          <w:sz w:val="24"/>
          <w:szCs w:val="24"/>
        </w:rPr>
        <w:t>3</w:t>
      </w:r>
      <w:r w:rsidRPr="001475B6">
        <w:rPr>
          <w:rFonts w:ascii="Times New Roman" w:hAnsi="Times New Roman" w:cs="Times New Roman"/>
          <w:color w:val="000000"/>
          <w:sz w:val="24"/>
          <w:szCs w:val="24"/>
        </w:rPr>
        <w:t>,</w:t>
      </w:r>
      <w:r>
        <w:rPr>
          <w:rFonts w:ascii="Times New Roman" w:hAnsi="Times New Roman" w:cs="Times New Roman"/>
          <w:color w:val="000000"/>
          <w:sz w:val="24"/>
          <w:szCs w:val="24"/>
        </w:rPr>
        <w:t>48</w:t>
      </w:r>
      <w:r w:rsidRPr="001475B6">
        <w:rPr>
          <w:rFonts w:ascii="Times New Roman" w:hAnsi="Times New Roman" w:cs="Times New Roman"/>
          <w:color w:val="000000"/>
          <w:sz w:val="24"/>
          <w:szCs w:val="24"/>
        </w:rPr>
        <w:t>% от начальной цены продажи лота</w:t>
      </w:r>
      <w:r>
        <w:rPr>
          <w:rFonts w:ascii="Times New Roman" w:hAnsi="Times New Roman" w:cs="Times New Roman"/>
          <w:color w:val="000000"/>
          <w:sz w:val="24"/>
          <w:szCs w:val="24"/>
        </w:rPr>
        <w:t>.</w:t>
      </w:r>
    </w:p>
    <w:p w14:paraId="46FF98F4" w14:textId="5BD31498"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00"/>
        </w:rPr>
      </w:pPr>
      <w:r w:rsidRPr="00DD01CB">
        <w:rPr>
          <w:rFonts w:ascii="Times New Roman" w:hAnsi="Times New Roman" w:cs="Times New Roman"/>
          <w:color w:val="000000"/>
          <w:sz w:val="24"/>
          <w:szCs w:val="24"/>
        </w:rPr>
        <w:t>К участию в Торгах ППП допускаются физические и юридические лица (далее – Заявитель), зарегистрированные в установленном порядке на ЭТП. Для участия в Торгах ППП Заявитель представляет Оператору заявку на участие в Торгах ППП.</w:t>
      </w:r>
    </w:p>
    <w:p w14:paraId="569BA733" w14:textId="77777777" w:rsidR="00F463FC" w:rsidRDefault="0003404B" w:rsidP="00F463F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4"/>
          <w:szCs w:val="24"/>
        </w:rPr>
      </w:pPr>
      <w:r w:rsidRPr="00DD01CB">
        <w:rPr>
          <w:rFonts w:ascii="Times New Roman" w:hAnsi="Times New Roman" w:cs="Times New Roman"/>
          <w:sz w:val="24"/>
          <w:szCs w:val="24"/>
        </w:rPr>
        <w:t>Заявка на участие в Торгах ППП должна содержать: наименование, организационно-правовая форма,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конкурсному управляющему (ликвидатору) и о характере этой заинтересованности, сведения об участии в капитале Заявителя конкурсного управляющего (ликвидатора), предложение о цене имущества.</w:t>
      </w:r>
      <w:r w:rsidR="00F463FC" w:rsidRPr="00DD01CB">
        <w:rPr>
          <w:rFonts w:ascii="Times New Roman" w:hAnsi="Times New Roman" w:cs="Times New Roman"/>
          <w:sz w:val="24"/>
          <w:szCs w:val="24"/>
        </w:rPr>
        <w:t xml:space="preserve"> К заявке на участие в Торгах (Торгах ППП) должны быть приложены копии документов согласно требованиям п. 11 ст. 110 Федерального закона от 26.10.2002 N 127-ФЗ «О несостоятельности (банкротстве)».</w:t>
      </w:r>
    </w:p>
    <w:p w14:paraId="2C6A3236" w14:textId="60936899"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Для участия в Торгах ППП Заявитель представляет Оператору в электронной форме подписанный электронной подписью Заявителя договор о внесении задатка. Заявитель обязан в срок, указанный в настоящем сообщении, и в соответствии с договором о внесении задатка внести задаток путем перечисления денежных средств на счет для зачисления задатков ОТ: получатель платежа - </w:t>
      </w:r>
      <w:r w:rsidR="00B97A00" w:rsidRPr="00DD01CB">
        <w:rPr>
          <w:rFonts w:ascii="Times New Roman" w:hAnsi="Times New Roman" w:cs="Times New Roman"/>
          <w:color w:val="000000"/>
          <w:sz w:val="24"/>
          <w:szCs w:val="24"/>
        </w:rPr>
        <w:t xml:space="preserve">АО «Российский аукционный дом» (ИНН 7838430413, КПП 783801001): Северо-Западный Банк ПАО Сбербанк, г. Санкт-Петербург, БИК 044030653, к/с </w:t>
      </w:r>
      <w:r w:rsidR="00B97A00" w:rsidRPr="00DD01CB">
        <w:rPr>
          <w:rFonts w:ascii="Times New Roman" w:hAnsi="Times New Roman" w:cs="Times New Roman"/>
          <w:color w:val="000000"/>
          <w:sz w:val="24"/>
          <w:szCs w:val="24"/>
        </w:rPr>
        <w:lastRenderedPageBreak/>
        <w:t>30101810500000000653, р/с 40702810355000036459</w:t>
      </w:r>
      <w:r w:rsidRPr="00DD01CB">
        <w:rPr>
          <w:rFonts w:ascii="Times New Roman" w:hAnsi="Times New Roman" w:cs="Times New Roman"/>
          <w:color w:val="000000"/>
          <w:sz w:val="24"/>
          <w:szCs w:val="24"/>
        </w:rPr>
        <w:t xml:space="preserve">. </w:t>
      </w:r>
      <w:r w:rsidR="00806741">
        <w:rPr>
          <w:rFonts w:ascii="Times New Roman" w:hAnsi="Times New Roman" w:cs="Times New Roman"/>
          <w:color w:val="000000"/>
          <w:sz w:val="24"/>
          <w:szCs w:val="24"/>
        </w:rPr>
        <w:t xml:space="preserve">В назначении платежа необходимо указывать: </w:t>
      </w:r>
      <w:r w:rsidR="00806741">
        <w:rPr>
          <w:rFonts w:ascii="Times New Roman" w:hAnsi="Times New Roman" w:cs="Times New Roman"/>
          <w:b/>
          <w:color w:val="000000"/>
          <w:sz w:val="24"/>
          <w:szCs w:val="24"/>
        </w:rPr>
        <w:t>«№ Л/с ....Задаток для участия в торгах».</w:t>
      </w:r>
      <w:r w:rsidRPr="00DD01CB">
        <w:rPr>
          <w:rFonts w:ascii="Times New Roman" w:hAnsi="Times New Roman" w:cs="Times New Roman"/>
          <w:color w:val="000000"/>
          <w:sz w:val="24"/>
          <w:szCs w:val="24"/>
        </w:rPr>
        <w:t xml:space="preserve"> Заявитель вправе направить задаток по вышеуказанным реквизитам без представления подписанного договора о внесении задатка. В этом случае перечисление задатка Заявителем считается акцептом размещенного на ЭТП договора о внесении задатка.</w:t>
      </w:r>
    </w:p>
    <w:p w14:paraId="0114FD90"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 Задаток за участие в Торгах ППП составляет 10 (Десять) процентов от начальной цены продажи лота на периоде. Датой внесения задатка считается дата поступления денежных средств, перечисленных в качестве задатка, на счет ОТ.</w:t>
      </w:r>
    </w:p>
    <w:p w14:paraId="1D503CC7"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проектом договора, заключаемого по итогам Торгов ППП (далее - Договор), и договором о внесении задатка можно ознакомиться на ЭТП.</w:t>
      </w:r>
    </w:p>
    <w:p w14:paraId="2A38725E"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Заявитель вправе изменить или отозвать заявку на участие в Торгах ППП не позднее окончания срока подачи заявок на участие в Торгах ППП, направив об этом уведомление Оператору.</w:t>
      </w:r>
    </w:p>
    <w:p w14:paraId="5288377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b/>
          <w:bCs/>
          <w:sz w:val="24"/>
          <w:szCs w:val="24"/>
        </w:rPr>
      </w:pPr>
      <w:r w:rsidRPr="00DD01CB">
        <w:rPr>
          <w:rFonts w:ascii="Times New Roman" w:hAnsi="Times New Roman" w:cs="Times New Roman"/>
          <w:sz w:val="24"/>
          <w:szCs w:val="24"/>
        </w:rPr>
        <w:t>ОТ рассматривает предоставленные Заявителями Оператору заявки с приложенными к ним документами, устанавливает факт поступления задатков на счет ОТ в срок, установленный в настоящем сообщении, и по результатам принимает решение о допуске или отказе в допуске Заявителя к участию в Торгах ППП. Непоступление задатка на счет ОТ, указанный в настоящем сообщении, или поступление задатка по истечении срока, установленного в настоящем сообщении, или поступление задатка в размере меньшем, чем это установлено в настоящем сообщении, являются основаниями для отказа в допуске Заявителя к участию в Торгах ППП. Заявители, допущенные к участию в Торгах ППП, признаются участниками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4EC55C23"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b/>
          <w:bCs/>
          <w:color w:val="000000"/>
          <w:sz w:val="24"/>
          <w:szCs w:val="24"/>
        </w:rPr>
        <w:t>Победителем Торгов ППП</w:t>
      </w:r>
      <w:r w:rsidRPr="00DD01CB">
        <w:rPr>
          <w:rFonts w:ascii="Times New Roman" w:hAnsi="Times New Roman" w:cs="Times New Roman"/>
          <w:color w:val="000000"/>
          <w:sz w:val="24"/>
          <w:szCs w:val="24"/>
        </w:rPr>
        <w:t xml:space="preserve">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финансовой организации,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p>
    <w:p w14:paraId="046C82D6"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различные предложения о цене имущества финансовой организации,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w:t>
      </w:r>
    </w:p>
    <w:p w14:paraId="51E3F03B"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3083F2E2" w14:textId="77777777" w:rsidR="008F1609" w:rsidRPr="00DD01CB"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С даты определения Победителя Торгов ППП по каждому лоту прием заявок по соответствующему лоту прекращается. Протокол о результатах проведения Торгов ППП, утвержденный ОТ, размещается на ЭТП.</w:t>
      </w:r>
    </w:p>
    <w:p w14:paraId="51098DB6" w14:textId="77777777" w:rsidR="008F1609" w:rsidRDefault="008F1609"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КУ в течение 5 (Пять) дней с даты подписания протокола о результатах проведения Торгов ППП направляет Победителю на адрес электронной почты, указанный в заявке на участие в Торгах ППП, предложение заключить Договор с приложением проекта Договора.</w:t>
      </w:r>
    </w:p>
    <w:p w14:paraId="60A64BB4" w14:textId="77777777" w:rsidR="000707F6" w:rsidRPr="00A115B3" w:rsidRDefault="000707F6" w:rsidP="000707F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142">
        <w:rPr>
          <w:rFonts w:ascii="Times New Roman" w:hAnsi="Times New Roman" w:cs="Times New Roman"/>
          <w:color w:val="000000"/>
          <w:sz w:val="24"/>
          <w:szCs w:val="24"/>
        </w:rPr>
        <w:t>Если в период проведения торгов размер прав требования, являющихся предметом торгов, уменьшится в результате полного или частичного гашения долга, обращения взыскания на предмет залога, возникновения/обнаружения иных обстоятельств, влияющих на размер данных прав требования, цена продажи соответствующего лота, а также иные идентифицирующие его признаки, изменившиеся в связи с уменьшением размера прав требования,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w:t>
      </w:r>
    </w:p>
    <w:p w14:paraId="535EC13E" w14:textId="77777777" w:rsidR="00C56153" w:rsidRPr="00EF0142" w:rsidRDefault="008F1609" w:rsidP="00C561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lastRenderedPageBreak/>
        <w:t xml:space="preserve">Победитель обязан в течение 5 (Пять) дней с даты направления на адрес его электронной почты, указанный в заявке на участие в Торгах ППП, предложения заключить Договор и проекта Договора, подписать Договор и не позднее 2 (Два) дней с даты подписания направить его КУ. О факте подписания Договора Победитель любым доступным для него способом обязан немедленно уведомить КУ. </w:t>
      </w:r>
      <w:r w:rsidR="00C56153">
        <w:rPr>
          <w:rFonts w:ascii="Times New Roman" w:hAnsi="Times New Roman" w:cs="Times New Roman"/>
          <w:color w:val="000000"/>
          <w:sz w:val="24"/>
          <w:szCs w:val="24"/>
        </w:rPr>
        <w:t xml:space="preserve">Неподписание Договора в течение 5 (Пять) дней с даты его направления Победителю означает отказ (уклонение) Победителя от заключения </w:t>
      </w:r>
      <w:r w:rsidR="00C56153" w:rsidRPr="00EF0142">
        <w:rPr>
          <w:rFonts w:ascii="Times New Roman" w:hAnsi="Times New Roman" w:cs="Times New Roman"/>
          <w:color w:val="000000"/>
          <w:sz w:val="24"/>
          <w:szCs w:val="24"/>
        </w:rPr>
        <w:t xml:space="preserve">Договора, и КУ вправе предложить заключить Договор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 Сумма внесенного Победителем задатка засчитывается в счет цены приобретенного лота. </w:t>
      </w:r>
    </w:p>
    <w:p w14:paraId="4C7EF19E" w14:textId="036269F7" w:rsidR="008F1609" w:rsidRPr="00DD01CB" w:rsidRDefault="008F1609" w:rsidP="00D0288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EF0142">
        <w:rPr>
          <w:rFonts w:ascii="Times New Roman" w:hAnsi="Times New Roman" w:cs="Times New Roman"/>
          <w:color w:val="000000"/>
          <w:sz w:val="24"/>
          <w:szCs w:val="24"/>
        </w:rPr>
        <w:t>Победитель обязан уплатить продавцу в течение 30 (Тридцать) дней с даты заключения</w:t>
      </w:r>
      <w:r w:rsidRPr="00DD01CB">
        <w:rPr>
          <w:rFonts w:ascii="Times New Roman" w:hAnsi="Times New Roman" w:cs="Times New Roman"/>
          <w:color w:val="000000"/>
          <w:sz w:val="24"/>
          <w:szCs w:val="24"/>
        </w:rPr>
        <w:t xml:space="preserve"> Договора определенную на Торгах ППП цену продажи лота за вычетом внесенного ранее задатка по следующим реквизитам: получатель платежа - </w:t>
      </w:r>
      <w:r w:rsidR="007058CC">
        <w:rPr>
          <w:rFonts w:ascii="Times New Roman" w:hAnsi="Times New Roman" w:cs="Times New Roman"/>
          <w:color w:val="000000"/>
          <w:sz w:val="24"/>
          <w:szCs w:val="24"/>
        </w:rPr>
        <w:t>г</w:t>
      </w:r>
      <w:r w:rsidRPr="00DD01CB">
        <w:rPr>
          <w:rFonts w:ascii="Times New Roman" w:hAnsi="Times New Roman" w:cs="Times New Roman"/>
          <w:color w:val="000000"/>
          <w:sz w:val="24"/>
          <w:szCs w:val="24"/>
        </w:rPr>
        <w:t xml:space="preserve">осударственная корпорация «Агентство по страхованию вкладов», ИНН 7708514824, КПП 770901001, расчетный счет </w:t>
      </w:r>
      <w:r w:rsidR="00C66976" w:rsidRPr="00C66976">
        <w:rPr>
          <w:rFonts w:ascii="Times New Roman" w:hAnsi="Times New Roman" w:cs="Times New Roman"/>
          <w:color w:val="000000"/>
          <w:sz w:val="24"/>
          <w:szCs w:val="24"/>
        </w:rPr>
        <w:t>40503810145250003051</w:t>
      </w:r>
      <w:r w:rsidRPr="00DD01CB">
        <w:rPr>
          <w:rFonts w:ascii="Times New Roman" w:hAnsi="Times New Roman" w:cs="Times New Roman"/>
          <w:color w:val="000000"/>
          <w:sz w:val="24"/>
          <w:szCs w:val="24"/>
        </w:rPr>
        <w:t xml:space="preserve"> в ГУ Банка России по ЦФО, г. Москва 35, БИК 044525000. В назначении платежа необходимо указывать наименование финансовой организации и Победителя, реквизиты Договора, номер лота и период проведения Торгов ППП. 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ППП, с заключением Договора, внесенный Победителем задаток ему не возвращается, а Торги ППП признаются несостоявшимися.</w:t>
      </w:r>
    </w:p>
    <w:p w14:paraId="3D0816A3" w14:textId="77777777" w:rsidR="008F1609" w:rsidRPr="00DD01CB" w:rsidRDefault="008F1609" w:rsidP="008F160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ОТ вправе отказаться от проведения Торгов ППП не позднее, чем за 3 (Три) дня до даты подведения итогов Торгов ППП.</w:t>
      </w:r>
    </w:p>
    <w:p w14:paraId="5433D0B6" w14:textId="332E3DB7" w:rsidR="00EF0142" w:rsidRDefault="008F6C92"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shd w:val="clear" w:color="auto" w:fill="FFFFFF"/>
        </w:rPr>
      </w:pPr>
      <w:r w:rsidRPr="00EF0142">
        <w:rPr>
          <w:rFonts w:ascii="Times New Roman" w:hAnsi="Times New Roman" w:cs="Times New Roman"/>
          <w:color w:val="000000"/>
          <w:sz w:val="24"/>
          <w:szCs w:val="24"/>
        </w:rPr>
        <w:t xml:space="preserve">Информацию о реализуемом имуществе можно получить у КУ </w:t>
      </w:r>
      <w:r w:rsidR="00EF0142" w:rsidRPr="00EF0142">
        <w:rPr>
          <w:rFonts w:ascii="Times New Roman" w:hAnsi="Times New Roman" w:cs="Times New Roman"/>
          <w:color w:val="000000"/>
          <w:sz w:val="24"/>
          <w:szCs w:val="24"/>
          <w:shd w:val="clear" w:color="auto" w:fill="FFFFFF"/>
        </w:rPr>
        <w:t xml:space="preserve">с 10:00 до 16:00 </w:t>
      </w:r>
      <w:r w:rsidR="003E5251">
        <w:rPr>
          <w:rFonts w:ascii="Times New Roman" w:hAnsi="Times New Roman" w:cs="Times New Roman"/>
          <w:color w:val="000000"/>
          <w:sz w:val="24"/>
          <w:szCs w:val="24"/>
          <w:shd w:val="clear" w:color="auto" w:fill="FFFFFF"/>
        </w:rPr>
        <w:t xml:space="preserve">часов </w:t>
      </w:r>
      <w:r w:rsidR="00EF0142" w:rsidRPr="00EF0142">
        <w:rPr>
          <w:rFonts w:ascii="Times New Roman" w:hAnsi="Times New Roman" w:cs="Times New Roman"/>
          <w:color w:val="000000"/>
          <w:sz w:val="24"/>
          <w:szCs w:val="24"/>
          <w:shd w:val="clear" w:color="auto" w:fill="FFFFFF"/>
        </w:rPr>
        <w:t xml:space="preserve">по адресу: г. Москва, Павелецкая наб., д.8, тел. 8(800)505-80-32; у ОТ: Тел. 8 (499) 395-00-20 (с 9.00 до 18.00 по Московскому времени в рабочие дни), </w:t>
      </w:r>
      <w:hyperlink r:id="rId7" w:history="1">
        <w:r w:rsidR="00EF0142" w:rsidRPr="00DA7E8F">
          <w:rPr>
            <w:rStyle w:val="a4"/>
            <w:rFonts w:ascii="Times New Roman" w:hAnsi="Times New Roman"/>
            <w:sz w:val="24"/>
            <w:szCs w:val="24"/>
            <w:shd w:val="clear" w:color="auto" w:fill="FFFFFF"/>
          </w:rPr>
          <w:t>informmsk@auction-house.ru</w:t>
        </w:r>
      </w:hyperlink>
      <w:r w:rsidR="00EF0142" w:rsidRPr="00EF0142">
        <w:rPr>
          <w:rFonts w:ascii="Times New Roman" w:hAnsi="Times New Roman" w:cs="Times New Roman"/>
          <w:color w:val="000000"/>
          <w:sz w:val="24"/>
          <w:szCs w:val="24"/>
          <w:shd w:val="clear" w:color="auto" w:fill="FFFFFF"/>
        </w:rPr>
        <w:t>.</w:t>
      </w:r>
    </w:p>
    <w:p w14:paraId="56B881ED" w14:textId="6EEEA4C3" w:rsidR="007A10EE" w:rsidRPr="007A10EE" w:rsidRDefault="004B74A7" w:rsidP="007A10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4B74A7">
        <w:rPr>
          <w:rFonts w:ascii="Times New Roman" w:hAnsi="Times New Roman" w:cs="Times New Roman"/>
          <w:color w:val="000000"/>
          <w:sz w:val="24"/>
          <w:szCs w:val="24"/>
        </w:rPr>
        <w:t>Подать заявку на осмотр реализуемого имущества можно по телефонам 8 800 200-08-05 или 8 800 505-80-32, электронной почте infocenter@asv.org.ru, или на сайте https://www.torgiasv.ru/ в карточке заинтересовавшего лота. Подробнее с порядком осмотра имущества можно ознакомиться в разделе «Как купить имущество» на сайте https://www.torgiasv.ru/how-to-buy/.</w:t>
      </w:r>
    </w:p>
    <w:p w14:paraId="0B7AD6D0"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r w:rsidRPr="00DD01CB">
        <w:rPr>
          <w:rFonts w:ascii="Times New Roman" w:hAnsi="Times New Roman" w:cs="Times New Roman"/>
          <w:color w:val="000000"/>
          <w:sz w:val="24"/>
          <w:szCs w:val="24"/>
        </w:rPr>
        <w:t xml:space="preserve">Контакты Оператора: АО «Российский аукционный дом», 190000, г. Санкт-Петербург, пер. Гривцова, д.5, лит. В, 8 (800) 777-57-57.  </w:t>
      </w:r>
    </w:p>
    <w:p w14:paraId="028FA0A4" w14:textId="77777777" w:rsidR="00B97A00" w:rsidRPr="00DD01CB" w:rsidRDefault="00B97A00" w:rsidP="00B97A0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p w14:paraId="4B6DB645" w14:textId="5B125418" w:rsidR="0003404B" w:rsidRPr="00DD01CB" w:rsidRDefault="0003404B" w:rsidP="008F160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color w:val="000000"/>
          <w:sz w:val="24"/>
          <w:szCs w:val="24"/>
        </w:rPr>
      </w:pPr>
    </w:p>
    <w:sectPr w:rsidR="0003404B" w:rsidRPr="00DD01CB" w:rsidSect="00953DA4">
      <w:pgSz w:w="11909" w:h="16834"/>
      <w:pgMar w:top="1134" w:right="994" w:bottom="1134"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1134"/>
  <w:drawingGridHorizontalSpacing w:val="119"/>
  <w:drawingGridVerticalSpacing w:val="119"/>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553"/>
    <w:rsid w:val="00002933"/>
    <w:rsid w:val="0001283D"/>
    <w:rsid w:val="0003404B"/>
    <w:rsid w:val="000707F6"/>
    <w:rsid w:val="000C0BCC"/>
    <w:rsid w:val="000F64CF"/>
    <w:rsid w:val="00101AB0"/>
    <w:rsid w:val="001122F4"/>
    <w:rsid w:val="001475B6"/>
    <w:rsid w:val="001726D6"/>
    <w:rsid w:val="001B520D"/>
    <w:rsid w:val="00203862"/>
    <w:rsid w:val="002C3A2C"/>
    <w:rsid w:val="00360DC6"/>
    <w:rsid w:val="003E5251"/>
    <w:rsid w:val="003E6C81"/>
    <w:rsid w:val="0043622C"/>
    <w:rsid w:val="00495D59"/>
    <w:rsid w:val="004B74A7"/>
    <w:rsid w:val="00555595"/>
    <w:rsid w:val="005742CC"/>
    <w:rsid w:val="0058046C"/>
    <w:rsid w:val="005A7B49"/>
    <w:rsid w:val="005F1F68"/>
    <w:rsid w:val="00621553"/>
    <w:rsid w:val="00655998"/>
    <w:rsid w:val="007058CC"/>
    <w:rsid w:val="00762232"/>
    <w:rsid w:val="00775C5B"/>
    <w:rsid w:val="007A10EE"/>
    <w:rsid w:val="007E3D68"/>
    <w:rsid w:val="00806741"/>
    <w:rsid w:val="008C4892"/>
    <w:rsid w:val="008F1609"/>
    <w:rsid w:val="008F6C92"/>
    <w:rsid w:val="00953DA4"/>
    <w:rsid w:val="009804F8"/>
    <w:rsid w:val="009827DF"/>
    <w:rsid w:val="00987A46"/>
    <w:rsid w:val="009E68C2"/>
    <w:rsid w:val="009F0C4D"/>
    <w:rsid w:val="00A32D04"/>
    <w:rsid w:val="00A61E9E"/>
    <w:rsid w:val="00B749D3"/>
    <w:rsid w:val="00B97A00"/>
    <w:rsid w:val="00BC6808"/>
    <w:rsid w:val="00C15400"/>
    <w:rsid w:val="00C56153"/>
    <w:rsid w:val="00C66976"/>
    <w:rsid w:val="00D02882"/>
    <w:rsid w:val="00D035FB"/>
    <w:rsid w:val="00D115EC"/>
    <w:rsid w:val="00D16130"/>
    <w:rsid w:val="00D72F12"/>
    <w:rsid w:val="00DD01CB"/>
    <w:rsid w:val="00E2452B"/>
    <w:rsid w:val="00E41D4C"/>
    <w:rsid w:val="00E645EC"/>
    <w:rsid w:val="00EE3F19"/>
    <w:rsid w:val="00EF0142"/>
    <w:rsid w:val="00F463FC"/>
    <w:rsid w:val="00F72FCA"/>
    <w:rsid w:val="00F8472E"/>
    <w:rsid w:val="00F92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4F2B2D"/>
  <w14:defaultImageDpi w14:val="96"/>
  <w15:docId w15:val="{3FACE087-6ED9-4B14-AF63-1749B8DB5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adjustRightInd w:val="0"/>
      <w:spacing w:after="200" w:line="276"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uiPriority w:val="99"/>
    <w:pPr>
      <w:widowControl w:val="0"/>
      <w:autoSpaceDE w:val="0"/>
      <w:autoSpaceDN w:val="0"/>
      <w:adjustRightInd w:val="0"/>
      <w:spacing w:after="0" w:line="240" w:lineRule="auto"/>
    </w:pPr>
    <w:rPr>
      <w:rFonts w:ascii="Arial" w:hAnsi="Arial" w:cs="Arial"/>
      <w:sz w:val="24"/>
      <w:szCs w:val="24"/>
    </w:rPr>
  </w:style>
  <w:style w:type="paragraph" w:styleId="a3">
    <w:name w:val="No Spacing"/>
    <w:basedOn w:val="a"/>
    <w:uiPriority w:val="99"/>
    <w:qFormat/>
    <w:pPr>
      <w:spacing w:before="100" w:after="100" w:line="240" w:lineRule="auto"/>
    </w:pPr>
    <w:rPr>
      <w:rFonts w:ascii="Times New Roman" w:hAnsi="Times New Roman" w:cs="Times New Roman"/>
      <w:sz w:val="24"/>
      <w:szCs w:val="24"/>
    </w:rPr>
  </w:style>
  <w:style w:type="character" w:styleId="a4">
    <w:name w:val="Hyperlink"/>
    <w:basedOn w:val="a0"/>
    <w:uiPriority w:val="99"/>
    <w:rPr>
      <w:rFonts w:cs="Times New Roman"/>
      <w:color w:val="0563C1"/>
      <w:u w:val="single"/>
    </w:rPr>
  </w:style>
  <w:style w:type="character" w:styleId="a5">
    <w:name w:val="annotation reference"/>
    <w:basedOn w:val="a0"/>
    <w:uiPriority w:val="99"/>
    <w:semiHidden/>
    <w:unhideWhenUsed/>
    <w:rsid w:val="000C0BCC"/>
    <w:rPr>
      <w:sz w:val="16"/>
      <w:szCs w:val="16"/>
    </w:rPr>
  </w:style>
  <w:style w:type="paragraph" w:styleId="a6">
    <w:name w:val="annotation text"/>
    <w:basedOn w:val="a"/>
    <w:link w:val="a7"/>
    <w:uiPriority w:val="99"/>
    <w:semiHidden/>
    <w:unhideWhenUsed/>
    <w:rsid w:val="000C0BCC"/>
    <w:pPr>
      <w:spacing w:line="240" w:lineRule="auto"/>
    </w:pPr>
    <w:rPr>
      <w:sz w:val="20"/>
      <w:szCs w:val="20"/>
    </w:rPr>
  </w:style>
  <w:style w:type="character" w:customStyle="1" w:styleId="a7">
    <w:name w:val="Текст примечания Знак"/>
    <w:basedOn w:val="a0"/>
    <w:link w:val="a6"/>
    <w:uiPriority w:val="99"/>
    <w:semiHidden/>
    <w:rsid w:val="000C0BCC"/>
    <w:rPr>
      <w:rFonts w:ascii="Calibri" w:hAnsi="Calibri" w:cs="Calibri"/>
      <w:sz w:val="20"/>
      <w:szCs w:val="20"/>
    </w:rPr>
  </w:style>
  <w:style w:type="paragraph" w:styleId="a8">
    <w:name w:val="Balloon Text"/>
    <w:basedOn w:val="a"/>
    <w:link w:val="a9"/>
    <w:uiPriority w:val="99"/>
    <w:semiHidden/>
    <w:unhideWhenUsed/>
    <w:rsid w:val="000C0BC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C0BCC"/>
    <w:rPr>
      <w:rFonts w:ascii="Tahoma" w:hAnsi="Tahoma" w:cs="Tahoma"/>
      <w:sz w:val="16"/>
      <w:szCs w:val="16"/>
    </w:rPr>
  </w:style>
  <w:style w:type="character" w:styleId="aa">
    <w:name w:val="Unresolved Mention"/>
    <w:basedOn w:val="a0"/>
    <w:uiPriority w:val="99"/>
    <w:semiHidden/>
    <w:unhideWhenUsed/>
    <w:rsid w:val="00EF0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0708">
      <w:bodyDiv w:val="1"/>
      <w:marLeft w:val="0"/>
      <w:marRight w:val="0"/>
      <w:marTop w:val="0"/>
      <w:marBottom w:val="0"/>
      <w:divBdr>
        <w:top w:val="none" w:sz="0" w:space="0" w:color="auto"/>
        <w:left w:val="none" w:sz="0" w:space="0" w:color="auto"/>
        <w:bottom w:val="none" w:sz="0" w:space="0" w:color="auto"/>
        <w:right w:val="none" w:sz="0" w:space="0" w:color="auto"/>
      </w:divBdr>
    </w:div>
    <w:div w:id="226650674">
      <w:bodyDiv w:val="1"/>
      <w:marLeft w:val="0"/>
      <w:marRight w:val="0"/>
      <w:marTop w:val="0"/>
      <w:marBottom w:val="0"/>
      <w:divBdr>
        <w:top w:val="none" w:sz="0" w:space="0" w:color="auto"/>
        <w:left w:val="none" w:sz="0" w:space="0" w:color="auto"/>
        <w:bottom w:val="none" w:sz="0" w:space="0" w:color="auto"/>
        <w:right w:val="none" w:sz="0" w:space="0" w:color="auto"/>
      </w:divBdr>
    </w:div>
    <w:div w:id="296180588">
      <w:bodyDiv w:val="1"/>
      <w:marLeft w:val="0"/>
      <w:marRight w:val="0"/>
      <w:marTop w:val="0"/>
      <w:marBottom w:val="0"/>
      <w:divBdr>
        <w:top w:val="none" w:sz="0" w:space="0" w:color="auto"/>
        <w:left w:val="none" w:sz="0" w:space="0" w:color="auto"/>
        <w:bottom w:val="none" w:sz="0" w:space="0" w:color="auto"/>
        <w:right w:val="none" w:sz="0" w:space="0" w:color="auto"/>
      </w:divBdr>
    </w:div>
    <w:div w:id="727724272">
      <w:bodyDiv w:val="1"/>
      <w:marLeft w:val="0"/>
      <w:marRight w:val="0"/>
      <w:marTop w:val="0"/>
      <w:marBottom w:val="0"/>
      <w:divBdr>
        <w:top w:val="none" w:sz="0" w:space="0" w:color="auto"/>
        <w:left w:val="none" w:sz="0" w:space="0" w:color="auto"/>
        <w:bottom w:val="none" w:sz="0" w:space="0" w:color="auto"/>
        <w:right w:val="none" w:sz="0" w:space="0" w:color="auto"/>
      </w:divBdr>
    </w:div>
    <w:div w:id="1022559459">
      <w:marLeft w:val="0"/>
      <w:marRight w:val="0"/>
      <w:marTop w:val="0"/>
      <w:marBottom w:val="0"/>
      <w:divBdr>
        <w:top w:val="none" w:sz="0" w:space="0" w:color="auto"/>
        <w:left w:val="none" w:sz="0" w:space="0" w:color="auto"/>
        <w:bottom w:val="none" w:sz="0" w:space="0" w:color="auto"/>
        <w:right w:val="none" w:sz="0" w:space="0" w:color="auto"/>
      </w:divBdr>
    </w:div>
    <w:div w:id="1022559460">
      <w:marLeft w:val="0"/>
      <w:marRight w:val="0"/>
      <w:marTop w:val="0"/>
      <w:marBottom w:val="0"/>
      <w:divBdr>
        <w:top w:val="none" w:sz="0" w:space="0" w:color="auto"/>
        <w:left w:val="none" w:sz="0" w:space="0" w:color="auto"/>
        <w:bottom w:val="none" w:sz="0" w:space="0" w:color="auto"/>
        <w:right w:val="none" w:sz="0" w:space="0" w:color="auto"/>
      </w:divBdr>
    </w:div>
    <w:div w:id="1022559461">
      <w:marLeft w:val="0"/>
      <w:marRight w:val="0"/>
      <w:marTop w:val="0"/>
      <w:marBottom w:val="0"/>
      <w:divBdr>
        <w:top w:val="none" w:sz="0" w:space="0" w:color="auto"/>
        <w:left w:val="none" w:sz="0" w:space="0" w:color="auto"/>
        <w:bottom w:val="none" w:sz="0" w:space="0" w:color="auto"/>
        <w:right w:val="none" w:sz="0" w:space="0" w:color="auto"/>
      </w:divBdr>
    </w:div>
    <w:div w:id="1103769054">
      <w:bodyDiv w:val="1"/>
      <w:marLeft w:val="0"/>
      <w:marRight w:val="0"/>
      <w:marTop w:val="0"/>
      <w:marBottom w:val="0"/>
      <w:divBdr>
        <w:top w:val="none" w:sz="0" w:space="0" w:color="auto"/>
        <w:left w:val="none" w:sz="0" w:space="0" w:color="auto"/>
        <w:bottom w:val="none" w:sz="0" w:space="0" w:color="auto"/>
        <w:right w:val="none" w:sz="0" w:space="0" w:color="auto"/>
      </w:divBdr>
    </w:div>
    <w:div w:id="1206679572">
      <w:bodyDiv w:val="1"/>
      <w:marLeft w:val="0"/>
      <w:marRight w:val="0"/>
      <w:marTop w:val="0"/>
      <w:marBottom w:val="0"/>
      <w:divBdr>
        <w:top w:val="none" w:sz="0" w:space="0" w:color="auto"/>
        <w:left w:val="none" w:sz="0" w:space="0" w:color="auto"/>
        <w:bottom w:val="none" w:sz="0" w:space="0" w:color="auto"/>
        <w:right w:val="none" w:sz="0" w:space="0" w:color="auto"/>
      </w:divBdr>
    </w:div>
    <w:div w:id="1238982196">
      <w:bodyDiv w:val="1"/>
      <w:marLeft w:val="0"/>
      <w:marRight w:val="0"/>
      <w:marTop w:val="0"/>
      <w:marBottom w:val="0"/>
      <w:divBdr>
        <w:top w:val="none" w:sz="0" w:space="0" w:color="auto"/>
        <w:left w:val="none" w:sz="0" w:space="0" w:color="auto"/>
        <w:bottom w:val="none" w:sz="0" w:space="0" w:color="auto"/>
        <w:right w:val="none" w:sz="0" w:space="0" w:color="auto"/>
      </w:divBdr>
    </w:div>
    <w:div w:id="16580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rmmsk@auction-hous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t-online.ru/" TargetMode="External"/><Relationship Id="rId5" Type="http://schemas.openxmlformats.org/officeDocument/2006/relationships/hyperlink" Target="http://www.torgiasv.ru/" TargetMode="External"/><Relationship Id="rId4" Type="http://schemas.openxmlformats.org/officeDocument/2006/relationships/hyperlink" Target="http://www.asv.org.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2136</Words>
  <Characters>12178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Унгур Надежда Анатольевна</dc:creator>
  <cp:keywords/>
  <dc:description/>
  <cp:lastModifiedBy>Унгур Надежда Анатольевна</cp:lastModifiedBy>
  <cp:revision>41</cp:revision>
  <dcterms:created xsi:type="dcterms:W3CDTF">2019-07-23T07:53:00Z</dcterms:created>
  <dcterms:modified xsi:type="dcterms:W3CDTF">2023-02-27T07:59:00Z</dcterms:modified>
</cp:coreProperties>
</file>