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ermStart w:id="597041725" w:edGrp="everyone"/>
      <w:permEnd w:id="597041725"/>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2A4297">
        <w:rPr>
          <w:rFonts w:ascii="Times New Roman" w:eastAsia="Times New Roman" w:hAnsi="Times New Roman" w:cs="Times New Roman"/>
          <w:sz w:val="24"/>
          <w:szCs w:val="24"/>
          <w:lang w:eastAsia="ru-RU"/>
        </w:rPr>
        <w:lastRenderedPageBreak/>
        <w:t>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4"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w:t>
      </w:r>
      <w:r w:rsidRPr="00E21B86">
        <w:rPr>
          <w:rFonts w:ascii="Times New Roman" w:eastAsia="Times New Roman" w:hAnsi="Times New Roman" w:cs="Times New Roman"/>
          <w:sz w:val="24"/>
          <w:szCs w:val="24"/>
          <w:lang w:eastAsia="ru-RU"/>
        </w:rPr>
        <w:lastRenderedPageBreak/>
        <w:t>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w:t>
      </w:r>
      <w:r w:rsidRPr="002A4297">
        <w:rPr>
          <w:rFonts w:ascii="Times New Roman" w:eastAsia="Times New Roman" w:hAnsi="Times New Roman" w:cs="Times New Roman"/>
          <w:sz w:val="24"/>
          <w:szCs w:val="24"/>
          <w:lang w:eastAsia="ru-RU"/>
        </w:rPr>
        <w:lastRenderedPageBreak/>
        <w:t>подписания Сторонами актов приема-передачи Имущества (возврата Имущества Продавцу).</w:t>
      </w:r>
      <w:bookmarkEnd w:id="11"/>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A4297">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28E7BA09"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r w:rsidR="00F21444">
        <w:rPr>
          <w:rStyle w:val="af5"/>
          <w:rFonts w:eastAsia="Times New Roman"/>
          <w:b/>
          <w:sz w:val="24"/>
          <w:szCs w:val="24"/>
          <w:lang w:eastAsia="ru-RU"/>
        </w:rPr>
        <w:footnoteReference w:id="86"/>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3558E59B"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6869F3CA" w14:textId="24F23A8D"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2E1A15F9"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5B056C18" w14:textId="2E6D31BE"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7"/>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8"/>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footnoteReference w:id="101"/>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2"/>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3"/>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C89A" w14:textId="77777777" w:rsidR="00D07B18" w:rsidRDefault="00D07B18" w:rsidP="002A4297">
      <w:pPr>
        <w:spacing w:after="0" w:line="240" w:lineRule="auto"/>
      </w:pPr>
      <w:r>
        <w:separator/>
      </w:r>
    </w:p>
  </w:endnote>
  <w:endnote w:type="continuationSeparator" w:id="0">
    <w:p w14:paraId="15C8DDDA" w14:textId="77777777" w:rsidR="00D07B18" w:rsidRDefault="00D07B18"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FB8D" w14:textId="77777777" w:rsidR="00F84D44" w:rsidRDefault="00F84D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4DBF" w14:textId="2601B199" w:rsidR="00F84D44" w:rsidRPr="00C26408" w:rsidRDefault="00F84D44"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9D7AA7">
          <w:rPr>
            <w:rFonts w:ascii="Times New Roman" w:hAnsi="Times New Roman" w:cs="Times New Roman"/>
            <w:noProof/>
          </w:rPr>
          <w:t>16</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5B97" w14:textId="77777777" w:rsidR="00F84D44" w:rsidRDefault="00F84D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8326" w14:textId="77777777" w:rsidR="00D07B18" w:rsidRDefault="00D07B18" w:rsidP="002A4297">
      <w:pPr>
        <w:spacing w:after="0" w:line="240" w:lineRule="auto"/>
      </w:pPr>
      <w:r>
        <w:separator/>
      </w:r>
    </w:p>
  </w:footnote>
  <w:footnote w:type="continuationSeparator" w:id="0">
    <w:p w14:paraId="3F006816" w14:textId="77777777" w:rsidR="00D07B18" w:rsidRDefault="00D07B18" w:rsidP="002A4297">
      <w:pPr>
        <w:spacing w:after="0" w:line="240" w:lineRule="auto"/>
      </w:pPr>
      <w:r>
        <w:continuationSeparator/>
      </w:r>
    </w:p>
  </w:footnote>
  <w:footnote w:id="1">
    <w:p w14:paraId="073D4E5B" w14:textId="77777777" w:rsidR="00F84D44" w:rsidRPr="001B6F8F" w:rsidRDefault="00F84D44"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F84D44" w:rsidRPr="00623348" w:rsidRDefault="00F84D44"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F84D44" w:rsidRPr="00623348" w:rsidRDefault="00F84D44"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F84D44" w:rsidRPr="00623348" w:rsidRDefault="00F84D44"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F84D44" w:rsidRPr="00BD61A9" w:rsidRDefault="00F84D44"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F84D44" w:rsidRPr="00BD61A9" w:rsidRDefault="00F84D44"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F84D44" w:rsidRPr="001B6F8F" w:rsidRDefault="00F84D44"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F84D44" w:rsidRPr="00623348" w:rsidRDefault="00F84D44"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F84D44" w:rsidRPr="001B6F8F" w:rsidRDefault="00F84D44">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F84D44" w:rsidRPr="00A6567F" w:rsidRDefault="00F84D44">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F84D44" w:rsidRPr="00A6567F" w:rsidRDefault="00F84D44">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F84D44" w:rsidRPr="001B6F8F" w:rsidRDefault="00F84D44">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F84D44" w:rsidRPr="001B6F8F" w:rsidRDefault="00F84D44">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F84D44" w:rsidRPr="00623348" w:rsidRDefault="00F84D44">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F84D44" w:rsidRPr="00A6567F" w:rsidRDefault="00F84D44">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F84D44" w:rsidRPr="001B6F8F" w:rsidRDefault="00F84D44">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F84D44" w:rsidRPr="00A6567F" w:rsidRDefault="00F84D44">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F84D44" w:rsidRPr="00A6567F" w:rsidRDefault="00F84D44">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F84D44" w:rsidRPr="001B6F8F" w:rsidRDefault="00F84D44">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F84D44" w:rsidRPr="001B6F8F" w:rsidRDefault="00F84D44">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F84D44" w:rsidRPr="001B6F8F" w:rsidRDefault="00F84D44">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F84D44" w:rsidRPr="00A6567F" w:rsidRDefault="00F84D44">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F84D44" w:rsidRPr="001B6F8F" w:rsidRDefault="00F84D44">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F84D44" w:rsidRPr="00A6567F" w:rsidRDefault="00F84D44">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F84D44" w:rsidRPr="00623348" w:rsidRDefault="00F84D44"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F84D44" w:rsidRPr="001B6F8F" w:rsidRDefault="00F84D44">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F84D44" w:rsidRPr="001B6F8F" w:rsidRDefault="00F84D44">
      <w:pPr>
        <w:pStyle w:val="a9"/>
        <w:jc w:val="both"/>
      </w:pPr>
      <w:r w:rsidRPr="001B6F8F">
        <w:rPr>
          <w:rStyle w:val="af5"/>
        </w:rPr>
        <w:footnoteRef/>
      </w:r>
      <w:r w:rsidRPr="001B6F8F">
        <w:t xml:space="preserve"> Указать вид права.</w:t>
      </w:r>
    </w:p>
  </w:footnote>
  <w:footnote w:id="28">
    <w:p w14:paraId="50951CF7" w14:textId="77777777" w:rsidR="00F84D44" w:rsidRPr="001B6F8F" w:rsidRDefault="00F84D44">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F84D44" w:rsidRPr="001B6F8F" w:rsidRDefault="00F84D44">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F84D44" w:rsidRPr="001B6F8F" w:rsidRDefault="00F84D44">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F84D44" w:rsidRPr="00A6567F" w:rsidRDefault="00F84D44">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F84D44" w:rsidRPr="00A6567F" w:rsidRDefault="00F84D44">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F84D44" w:rsidRPr="00A6567F" w:rsidRDefault="00F84D44">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F84D44" w:rsidRPr="001B6F8F" w:rsidRDefault="00F84D44">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F84D44" w:rsidRPr="00780340" w:rsidRDefault="00F84D44"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F84D44" w:rsidRPr="00A6567F" w:rsidRDefault="00F84D44">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F84D44" w:rsidRPr="00A6567F" w:rsidRDefault="00F84D44">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F84D44" w:rsidRPr="00EB3074" w:rsidRDefault="00F84D44">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F84D44" w:rsidRPr="00A878C6" w:rsidRDefault="00F84D44">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F84D44" w:rsidRPr="001B6F8F" w:rsidRDefault="00F84D44">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F84D44" w:rsidRPr="00A6567F" w:rsidRDefault="00F84D44">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F84D44" w:rsidRPr="00A6567F" w:rsidRDefault="00F84D44">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F84D44" w:rsidRPr="001B6F8F" w:rsidRDefault="00F84D44">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F84D44" w:rsidRPr="00623348" w:rsidRDefault="00F84D44">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F84D44" w:rsidRPr="00A6567F" w:rsidRDefault="00F84D44">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F84D44" w:rsidRPr="00A6567F" w:rsidRDefault="00F84D44">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F84D44" w:rsidRPr="00A6567F" w:rsidRDefault="00F84D44">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F84D44" w:rsidRPr="001B6F8F" w:rsidRDefault="00F84D44">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F84D44" w:rsidRPr="00A6567F" w:rsidRDefault="00F84D44">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F84D44" w:rsidRPr="00A6567F" w:rsidRDefault="00F84D44">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F84D44" w:rsidRPr="00A6567F" w:rsidRDefault="00F84D44">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F84D44" w:rsidRPr="00250BA0" w:rsidRDefault="00F84D44"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F84D44" w:rsidRPr="00E22219" w:rsidRDefault="00F84D44"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F84D44" w:rsidRPr="00E22219" w:rsidRDefault="00F84D44"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F84D44" w:rsidRPr="00A6567F" w:rsidRDefault="00F84D44">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F84D44" w:rsidRPr="00A6567F" w:rsidRDefault="00F84D44">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F84D44" w:rsidRPr="00C26408" w:rsidRDefault="00F84D44"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F84D44" w:rsidRPr="00C26408" w:rsidRDefault="00F84D44"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F84D44" w:rsidRPr="00A6567F" w:rsidRDefault="00F84D44">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F84D44" w:rsidRPr="00A6567F" w:rsidRDefault="00F84D44">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F84D44" w:rsidRPr="00A6567F" w:rsidRDefault="00F84D44">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F84D44" w:rsidRPr="00623348" w:rsidRDefault="00F84D44">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F84D44" w:rsidRPr="00C26408" w:rsidRDefault="00F84D44"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F84D44" w:rsidRPr="00606687" w:rsidRDefault="00F84D44"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F84D44" w:rsidRPr="00606687" w:rsidRDefault="00F84D44"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F84D44" w:rsidRPr="00850295" w:rsidRDefault="00F84D44">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F84D44" w:rsidRPr="001B6F8F" w:rsidRDefault="00F84D44">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F84D44" w:rsidRPr="001B6F8F" w:rsidRDefault="00F84D44">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F84D44" w:rsidRPr="001B6F8F" w:rsidRDefault="00F84D44">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F84D44" w:rsidRPr="001B6F8F" w:rsidRDefault="00F84D44">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F84D44" w:rsidRPr="001B6F8F" w:rsidRDefault="00F84D44">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F84D44" w:rsidRPr="001B6F8F" w:rsidRDefault="00F84D44">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F84D44" w:rsidRPr="001B6F8F" w:rsidRDefault="00F84D44">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F84D44" w:rsidRPr="001B6F8F" w:rsidRDefault="00F84D44">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F84D44" w:rsidRPr="001B6F8F" w:rsidRDefault="00F84D44">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F84D44" w:rsidRPr="001B6F8F" w:rsidRDefault="00F84D44">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F84D44" w:rsidRPr="001B6F8F" w:rsidRDefault="00F84D44">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F84D44" w:rsidRPr="001B6F8F" w:rsidRDefault="00F84D44">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F84D44" w:rsidRPr="001B6F8F" w:rsidRDefault="00F84D44">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F84D44" w:rsidRPr="001B6F8F" w:rsidRDefault="00F84D44">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F84D44" w:rsidRPr="001B6F8F" w:rsidRDefault="00F84D44">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F84D44" w:rsidRPr="001B6F8F" w:rsidRDefault="00F84D44">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F84D44" w:rsidRPr="001B6F8F" w:rsidRDefault="00F84D44">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F84D44" w:rsidRPr="001B6F8F" w:rsidRDefault="00F84D44">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F84D44" w:rsidRPr="001B6F8F" w:rsidRDefault="00F84D44">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5CD8B55F" w14:textId="1255F3FB" w:rsidR="00F21444" w:rsidRPr="00F21444" w:rsidRDefault="00F21444">
      <w:pPr>
        <w:pStyle w:val="a9"/>
        <w:rPr>
          <w:lang w:val="ru-RU"/>
        </w:rPr>
      </w:pPr>
      <w:r>
        <w:rPr>
          <w:rStyle w:val="af5"/>
        </w:rPr>
        <w:footnoteRef/>
      </w:r>
      <w:r>
        <w:t xml:space="preserve"> </w:t>
      </w:r>
      <w:r w:rsidRPr="009D7AA7">
        <w:rPr>
          <w:highlight w:val="magenta"/>
          <w:lang w:val="ru-RU"/>
        </w:rPr>
        <w:t>Переч</w:t>
      </w:r>
      <w:r w:rsidR="009D7AA7">
        <w:rPr>
          <w:highlight w:val="magenta"/>
          <w:lang w:val="ru-RU"/>
        </w:rPr>
        <w:t>ень наименование/описание</w:t>
      </w:r>
      <w:r w:rsidRPr="009D7AA7">
        <w:rPr>
          <w:highlight w:val="magenta"/>
          <w:lang w:val="ru-RU"/>
        </w:rPr>
        <w:t xml:space="preserve"> оборудования указывается</w:t>
      </w:r>
      <w:r w:rsidR="009D7AA7">
        <w:rPr>
          <w:highlight w:val="magenta"/>
          <w:lang w:val="ru-RU"/>
        </w:rPr>
        <w:t xml:space="preserve"> при подписании</w:t>
      </w:r>
      <w:r w:rsidRPr="009D7AA7">
        <w:rPr>
          <w:highlight w:val="magenta"/>
          <w:lang w:val="ru-RU"/>
        </w:rPr>
        <w:t xml:space="preserve"> акт</w:t>
      </w:r>
      <w:r w:rsidR="009D7AA7">
        <w:rPr>
          <w:highlight w:val="magenta"/>
          <w:lang w:val="ru-RU"/>
        </w:rPr>
        <w:t>а</w:t>
      </w:r>
      <w:r w:rsidRPr="009D7AA7">
        <w:rPr>
          <w:highlight w:val="magenta"/>
          <w:lang w:val="ru-RU"/>
        </w:rPr>
        <w:t xml:space="preserve"> приема-передачи</w:t>
      </w:r>
      <w:r w:rsidR="009D7AA7">
        <w:rPr>
          <w:highlight w:val="magenta"/>
          <w:lang w:val="ru-RU"/>
        </w:rPr>
        <w:t xml:space="preserve"> объекта недвижимости</w:t>
      </w:r>
      <w:r w:rsidRPr="009D7AA7">
        <w:rPr>
          <w:highlight w:val="magenta"/>
          <w:lang w:val="ru-RU"/>
        </w:rPr>
        <w:t>.</w:t>
      </w:r>
    </w:p>
  </w:footnote>
  <w:footnote w:id="87">
    <w:p w14:paraId="4340FC29" w14:textId="77777777" w:rsidR="00F84D44" w:rsidRPr="001B6F8F" w:rsidRDefault="00F84D44">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8">
    <w:p w14:paraId="2F16772E" w14:textId="77777777" w:rsidR="00F84D44" w:rsidRPr="001B6F8F" w:rsidRDefault="00F84D44">
      <w:pPr>
        <w:pStyle w:val="a9"/>
        <w:jc w:val="both"/>
      </w:pPr>
      <w:r w:rsidRPr="001B6F8F">
        <w:rPr>
          <w:rStyle w:val="af5"/>
        </w:rPr>
        <w:footnoteRef/>
      </w:r>
      <w:r w:rsidRPr="001B6F8F">
        <w:t xml:space="preserve"> Указывается каждый индивидуальный прибор учета отдельно.</w:t>
      </w:r>
    </w:p>
  </w:footnote>
  <w:footnote w:id="89">
    <w:p w14:paraId="0BE6E1BA" w14:textId="77777777" w:rsidR="00F84D44" w:rsidRPr="001B6F8F" w:rsidRDefault="00F84D44">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90">
    <w:p w14:paraId="336E5105" w14:textId="77777777" w:rsidR="00F84D44" w:rsidRPr="001B6F8F" w:rsidRDefault="00F84D44">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1">
    <w:p w14:paraId="2A270C5A" w14:textId="77777777" w:rsidR="00F84D44" w:rsidRPr="001B6F8F" w:rsidRDefault="00F84D44">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2">
    <w:p w14:paraId="3711A2E0" w14:textId="77777777" w:rsidR="00F84D44" w:rsidRPr="001B6F8F" w:rsidRDefault="00F84D44">
      <w:pPr>
        <w:pStyle w:val="a9"/>
        <w:jc w:val="both"/>
      </w:pPr>
      <w:r w:rsidRPr="001B6F8F">
        <w:rPr>
          <w:rStyle w:val="af5"/>
        </w:rPr>
        <w:footnoteRef/>
      </w:r>
      <w:r w:rsidRPr="001B6F8F">
        <w:t xml:space="preserve"> Пункт указывается при необходимости.</w:t>
      </w:r>
    </w:p>
  </w:footnote>
  <w:footnote w:id="93">
    <w:p w14:paraId="3AA23E79" w14:textId="77777777" w:rsidR="00F84D44" w:rsidRPr="001B6F8F" w:rsidRDefault="00F84D44">
      <w:pPr>
        <w:pStyle w:val="a9"/>
        <w:jc w:val="both"/>
      </w:pPr>
      <w:r w:rsidRPr="001B6F8F">
        <w:rPr>
          <w:rStyle w:val="af5"/>
        </w:rPr>
        <w:footnoteRef/>
      </w:r>
      <w:r w:rsidRPr="001B6F8F">
        <w:t xml:space="preserve"> Пункт указывается при необходимости.</w:t>
      </w:r>
    </w:p>
  </w:footnote>
  <w:footnote w:id="94">
    <w:p w14:paraId="7D436C4A" w14:textId="77777777" w:rsidR="00F84D44" w:rsidRPr="00887520" w:rsidRDefault="00F84D44" w:rsidP="00C26408">
      <w:pPr>
        <w:pStyle w:val="a9"/>
        <w:jc w:val="both"/>
      </w:pPr>
      <w:r w:rsidRPr="00887520">
        <w:rPr>
          <w:rStyle w:val="af5"/>
        </w:rPr>
        <w:footnoteRef/>
      </w:r>
      <w:r w:rsidRPr="00887520">
        <w:t xml:space="preserve"> Если применимо.</w:t>
      </w:r>
    </w:p>
  </w:footnote>
  <w:footnote w:id="95">
    <w:p w14:paraId="1E9E45E6" w14:textId="77777777" w:rsidR="00F84D44" w:rsidRPr="00887520" w:rsidRDefault="00F84D44">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6">
    <w:p w14:paraId="38EC5B80" w14:textId="77777777" w:rsidR="00F84D44" w:rsidRPr="00887520" w:rsidRDefault="00F84D44">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14:paraId="5E7F1A42" w14:textId="77777777" w:rsidR="00F84D44" w:rsidRPr="00887520" w:rsidRDefault="00F84D44" w:rsidP="00C26408">
      <w:pPr>
        <w:pStyle w:val="a9"/>
        <w:jc w:val="both"/>
      </w:pPr>
      <w:r w:rsidRPr="00887520">
        <w:rPr>
          <w:rStyle w:val="af5"/>
        </w:rPr>
        <w:footnoteRef/>
      </w:r>
      <w:r w:rsidRPr="00887520">
        <w:t xml:space="preserve"> Номер (при наличии), дата и заголовок (при наличии).</w:t>
      </w:r>
    </w:p>
  </w:footnote>
  <w:footnote w:id="98">
    <w:p w14:paraId="4D1F513C" w14:textId="77777777" w:rsidR="00F84D44" w:rsidRPr="00732A86" w:rsidRDefault="00F84D44">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9">
    <w:p w14:paraId="457C3CEB" w14:textId="77777777" w:rsidR="00F84D44" w:rsidRPr="00732A86" w:rsidRDefault="00F84D44">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00">
    <w:p w14:paraId="4A39E035" w14:textId="77777777" w:rsidR="00F84D44" w:rsidRPr="001B6F8F" w:rsidRDefault="00F84D44">
      <w:pPr>
        <w:pStyle w:val="a9"/>
        <w:jc w:val="both"/>
      </w:pPr>
      <w:r w:rsidRPr="001B6F8F">
        <w:rPr>
          <w:rStyle w:val="af5"/>
        </w:rPr>
        <w:footnoteRef/>
      </w:r>
      <w:r w:rsidRPr="001B6F8F">
        <w:t xml:space="preserve"> Пункт указывается при необходимости.</w:t>
      </w:r>
    </w:p>
  </w:footnote>
  <w:footnote w:id="101">
    <w:p w14:paraId="295B2D1E" w14:textId="77777777" w:rsidR="00F84D44" w:rsidRPr="001B6F8F" w:rsidRDefault="00F84D44">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2">
    <w:p w14:paraId="29DEA5E7" w14:textId="77777777" w:rsidR="00F84D44" w:rsidRPr="001B6F8F" w:rsidRDefault="00F84D44">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14:paraId="5D8F45C4" w14:textId="77777777" w:rsidR="00F84D44" w:rsidRPr="001B6F8F" w:rsidRDefault="00F84D44">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4">
    <w:p w14:paraId="5C74488B" w14:textId="77777777" w:rsidR="00F84D44" w:rsidRPr="001B6F8F" w:rsidRDefault="00F84D44">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212E" w14:textId="77777777" w:rsidR="00F84D44" w:rsidRDefault="00F84D4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18D8" w14:textId="77777777" w:rsidR="00F84D44" w:rsidRDefault="00F84D4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6DFD" w14:textId="77777777" w:rsidR="00F84D44" w:rsidRDefault="00F84D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98803122">
    <w:abstractNumId w:val="5"/>
  </w:num>
  <w:num w:numId="2" w16cid:durableId="309017887">
    <w:abstractNumId w:val="11"/>
  </w:num>
  <w:num w:numId="3" w16cid:durableId="1796485968">
    <w:abstractNumId w:val="6"/>
  </w:num>
  <w:num w:numId="4" w16cid:durableId="568417790">
    <w:abstractNumId w:val="0"/>
  </w:num>
  <w:num w:numId="5" w16cid:durableId="2143619794">
    <w:abstractNumId w:val="4"/>
  </w:num>
  <w:num w:numId="6" w16cid:durableId="2083797675">
    <w:abstractNumId w:val="8"/>
  </w:num>
  <w:num w:numId="7" w16cid:durableId="1466504103">
    <w:abstractNumId w:val="1"/>
  </w:num>
  <w:num w:numId="8" w16cid:durableId="1474635803">
    <w:abstractNumId w:val="10"/>
  </w:num>
  <w:num w:numId="9" w16cid:durableId="1889537288">
    <w:abstractNumId w:val="7"/>
  </w:num>
  <w:num w:numId="10" w16cid:durableId="976031463">
    <w:abstractNumId w:val="2"/>
  </w:num>
  <w:num w:numId="11" w16cid:durableId="421340812">
    <w:abstractNumId w:val="9"/>
  </w:num>
  <w:num w:numId="12" w16cid:durableId="804352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D7AA7"/>
    <w:rsid w:val="009E00CE"/>
    <w:rsid w:val="009F2546"/>
    <w:rsid w:val="009F47D5"/>
    <w:rsid w:val="00A05278"/>
    <w:rsid w:val="00A10056"/>
    <w:rsid w:val="00A123B5"/>
    <w:rsid w:val="00A35C6F"/>
    <w:rsid w:val="00A36E00"/>
    <w:rsid w:val="00A63FB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97F09"/>
    <w:rsid w:val="00CA6868"/>
    <w:rsid w:val="00CB5D8F"/>
    <w:rsid w:val="00CB74A6"/>
    <w:rsid w:val="00CC0F97"/>
    <w:rsid w:val="00CC7539"/>
    <w:rsid w:val="00CE6DE4"/>
    <w:rsid w:val="00CF3870"/>
    <w:rsid w:val="00D05AA9"/>
    <w:rsid w:val="00D07B18"/>
    <w:rsid w:val="00D24BE6"/>
    <w:rsid w:val="00D25E28"/>
    <w:rsid w:val="00D31222"/>
    <w:rsid w:val="00D32EFC"/>
    <w:rsid w:val="00D46753"/>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1AD5"/>
    <w:rsid w:val="00E65F9E"/>
    <w:rsid w:val="00E75F26"/>
    <w:rsid w:val="00E86FB4"/>
    <w:rsid w:val="00E90414"/>
    <w:rsid w:val="00E96B05"/>
    <w:rsid w:val="00EA6B21"/>
    <w:rsid w:val="00EA7C4C"/>
    <w:rsid w:val="00EC5245"/>
    <w:rsid w:val="00ED4765"/>
    <w:rsid w:val="00EE20DD"/>
    <w:rsid w:val="00EF1B98"/>
    <w:rsid w:val="00F008D3"/>
    <w:rsid w:val="00F11B38"/>
    <w:rsid w:val="00F12C9F"/>
    <w:rsid w:val="00F21444"/>
    <w:rsid w:val="00F300C4"/>
    <w:rsid w:val="00F54E9B"/>
    <w:rsid w:val="00F75071"/>
    <w:rsid w:val="00F835AD"/>
    <w:rsid w:val="00F84D44"/>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99279-7A59-4181-BC86-2688C215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5419</Words>
  <Characters>30893</Characters>
  <Application>Microsoft Office Word</Application>
  <DocSecurity>8</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Гончарова Мария Анатольевна</cp:lastModifiedBy>
  <cp:revision>2</cp:revision>
  <dcterms:created xsi:type="dcterms:W3CDTF">2023-03-02T00:26:00Z</dcterms:created>
  <dcterms:modified xsi:type="dcterms:W3CDTF">2023-03-02T00:26:00Z</dcterms:modified>
</cp:coreProperties>
</file>