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0B" w:rsidRPr="0072530B" w:rsidRDefault="0072530B" w:rsidP="0072530B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Организатор торгов - конкурсный управляющий </w:t>
      </w:r>
      <w:r w:rsidRPr="0072530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ООО «НПО «Южный Урал» 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(ОГРН </w:t>
      </w:r>
      <w:hyperlink r:id="rId4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1055609004318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5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5609044638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 , КПП 564301001;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Оренбургская обл.,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Саракташский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р-н, с. Черный Отрог, ул. Пионерская) -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Максютов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Д.П., член Ассоциации «СОАУ «Меркурий» действующий на основании Решения Арбитражного суда Оренбургской области от 03.11.2016 г. (резолютивная часть от 27.10.2016 г.), определения Арбитражного суда Оренбургской области от 19.12.2016 г. по делу №А47-2861/2014, уведомляет о проведении с 06.0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3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.2023 г. с 12:00 ч.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мск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по 2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0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.0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5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.2023 г. 12:00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ч.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мск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торгов в форме публичного предложения следующего имущества: </w:t>
      </w:r>
      <w:r w:rsidRPr="0072530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Лот №</w:t>
      </w:r>
      <w:r w:rsidR="002F5A2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18</w:t>
      </w:r>
      <w:proofErr w:type="gramStart"/>
      <w:r w:rsidRPr="0072530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 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:</w:t>
      </w:r>
      <w:proofErr w:type="gramEnd"/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Имуществ</w:t>
      </w:r>
      <w:proofErr w:type="gramStart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 ООО</w:t>
      </w:r>
      <w:proofErr w:type="gramEnd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«НПО Южный Урал» территориальное подразделение: С. </w:t>
      </w:r>
      <w:proofErr w:type="spellStart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Радовка</w:t>
      </w:r>
      <w:proofErr w:type="spellEnd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с. </w:t>
      </w:r>
      <w:proofErr w:type="spellStart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Пролетаровка</w:t>
      </w:r>
      <w:proofErr w:type="spellEnd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</w:t>
      </w:r>
      <w:proofErr w:type="gramEnd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Красная</w:t>
      </w:r>
      <w:proofErr w:type="gramEnd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Поляна, с. </w:t>
      </w:r>
      <w:proofErr w:type="spellStart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Сарай-Гир</w:t>
      </w:r>
      <w:proofErr w:type="spellEnd"/>
      <w:r w:rsidR="002F5A2B" w:rsidRP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Матвеевского района Оренбургской области по Перечню согласно Приложению №18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размещенному в сообщении на ЕФРСБ </w:t>
      </w:r>
      <w:r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№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10716048</w:t>
      </w:r>
      <w:r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от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28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.0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2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.2023 г. по начальной цене реализации: 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43 099 838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руб.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</w:t>
      </w:r>
      <w:r w:rsidR="002F5A2B" w:rsidRPr="002F5A2B">
        <w:rPr>
          <w:rFonts w:ascii="Myriad Pro SemiCondensed" w:eastAsia="Times New Roman" w:hAnsi="Myriad Pro SemiCondensed" w:cs="Times New Roman"/>
          <w:b/>
          <w:color w:val="000000"/>
          <w:sz w:val="20"/>
          <w:szCs w:val="20"/>
          <w:lang w:eastAsia="ru-RU"/>
        </w:rPr>
        <w:t>Лот №19: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Имущество ООО «НПО Южный Урал» территориальное подразделение:</w:t>
      </w:r>
      <w:proofErr w:type="gram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С. </w:t>
      </w:r>
      <w:proofErr w:type="spell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Надеждинка</w:t>
      </w:r>
      <w:proofErr w:type="spell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с. Яковлевка </w:t>
      </w:r>
      <w:proofErr w:type="spell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Саракташского</w:t>
      </w:r>
      <w:proofErr w:type="spell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района Оренбургской обл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по перечню согласно Приложению №19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размещенному в этом же сообщении по начальной цене реализации - 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29 222 432 руб.,</w:t>
      </w:r>
      <w:r w:rsidR="002F5A2B">
        <w:rPr>
          <w:rFonts w:ascii="Tahoma" w:hAnsi="Tahoma" w:cs="Tahoma"/>
          <w:color w:val="333333"/>
          <w:sz w:val="14"/>
          <w:szCs w:val="14"/>
          <w:shd w:val="clear" w:color="auto" w:fill="FFFFFF"/>
        </w:rPr>
        <w:t xml:space="preserve"> </w:t>
      </w:r>
      <w:r w:rsidR="002F5A2B" w:rsidRPr="002F5A2B">
        <w:rPr>
          <w:rFonts w:ascii="Myriad Pro SemiCondensed" w:eastAsia="Times New Roman" w:hAnsi="Myriad Pro SemiCondensed" w:cs="Times New Roman"/>
          <w:b/>
          <w:color w:val="000000"/>
          <w:sz w:val="20"/>
          <w:szCs w:val="20"/>
          <w:lang w:eastAsia="ru-RU"/>
        </w:rPr>
        <w:t>Лот №21:</w:t>
      </w:r>
      <w:r w:rsidR="002F5A2B">
        <w:rPr>
          <w:rFonts w:ascii="Tahoma" w:hAnsi="Tahoma" w:cs="Tahoma"/>
          <w:color w:val="333333"/>
          <w:sz w:val="14"/>
          <w:szCs w:val="14"/>
          <w:shd w:val="clear" w:color="auto" w:fill="FFFFFF"/>
        </w:rPr>
        <w:t xml:space="preserve"> 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Имуществ</w:t>
      </w:r>
      <w:proofErr w:type="gram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 ООО</w:t>
      </w:r>
      <w:proofErr w:type="gram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«НПО Южный Урал» территориальное подразделение: С. Черный Отрог, </w:t>
      </w:r>
      <w:proofErr w:type="gram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Никитино</w:t>
      </w:r>
      <w:proofErr w:type="gram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Изяк-Никитино</w:t>
      </w:r>
      <w:proofErr w:type="spell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, с. Федоровка, с. Первая Федоровка, с. Советское </w:t>
      </w:r>
      <w:proofErr w:type="spellStart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Саракташского</w:t>
      </w:r>
      <w:proofErr w:type="spellEnd"/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района Оренбургской обл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согласно Приложению №21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размещенному </w:t>
      </w:r>
      <w:r w:rsidR="002F5A2B"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на ЕФРСБ 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№ 10888997 </w:t>
      </w:r>
      <w:r w:rsidR="002F5A2B"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от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28</w:t>
      </w:r>
      <w:r w:rsidR="002F5A2B"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.0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2</w:t>
      </w:r>
      <w:r w:rsidR="002F5A2B"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.2023 г.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по начальной цене реализации - </w:t>
      </w:r>
      <w:r w:rsidR="002F5A2B" w:rsidRP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161 958 749 руб.</w:t>
      </w:r>
    </w:p>
    <w:p w:rsidR="0072530B" w:rsidRPr="0072530B" w:rsidRDefault="0072530B" w:rsidP="0072530B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Заявки на участие в торгах принимаются оператором ЭП. Дата окончания приема заявок является датой окончания приема задатков.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 участия в торгах заявитель представляет оператору ЭП заявку, подписанную электронной цифровой подписью заявителя в форме электронного документа и по форме, установленной оператором ЭП: наименование, организационно-правовую форму, место нахождения, почтовый адрес (для юридического лица); ФИО, паспортные данные, место жительства (для физ. лица); номер контактного телефона, адрес электронной почты заявителя;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сведения о наличии/отсутствии заинтересованности к должнику, кредиторам, конкурсному управляющему,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СРО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которой состоит арбитражный управляющий и о характере этой заинтересованности, сведения об участии в капитале заявителя конкурсного управляющего либо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СРО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членом которой является конкурсный управляющий. К заявке прилагаются: выписка из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ЕГРЮЛ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или ИП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(для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</w:t>
      </w:r>
      <w:r w:rsidR="00E54E22">
        <w:rPr>
          <w:rFonts w:ascii="Myriad Pro SemiCondensed" w:eastAsia="Times New Roman" w:hAnsi="Myriad Pro SemiCondensed" w:cs="Times New Roman" w:hint="eastAsia"/>
          <w:color w:val="000000"/>
          <w:sz w:val="20"/>
          <w:szCs w:val="20"/>
          <w:lang w:eastAsia="ru-RU"/>
        </w:rPr>
        <w:t>л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 ИП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); документы, удостоверяющие личность (для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ФЛ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); Устав. Документ о государственной регистрации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). Решение корпоративного органа об одобрении сделки (если таковое требуется в соответствии с Законом и положениями корпоративных документов) (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). Баланс (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для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), Надлежащим образом заверенный перевод на русский язык документов о государственной регистрации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ЮЛ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или государственной регистрации в качестве 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ИП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соответствии с законодательством соответствующего государства (для иностранного лица); Документы, подтверждающие полномочия лица на осуществление действий от имени заявителя. В случае если заявка подается агентом, к заявке должен быть приложен агентский договор. Документ, подтверждающий внесение задатка с отметкой банка об исполнении, подтверждающая внесение заявителем задатка на счета, указанные в сообщении о проведении торгов. К заявке прикрепляется подписанный заявителем Договор о задатке. Договор о задатке и проект договора купли продажи будут размещены на электронной площадке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и размещены в вышеназванных сообщениях на ЕФРСБ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</w:t>
      </w:r>
      <w:r w:rsidR="00E54E2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Условия проведения публичного предложения: Цена без НДС.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Цена снижается на 5% от начальной цены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предложения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каждые 5 календарных дней, в первом периоде цена не снижается.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Сроки приема заявок 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 12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:00 начала периода до 12:00 окончания периода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(время -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мск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):</w:t>
      </w:r>
      <w:r w:rsidR="002F5A2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06.03.23г.-11.03.23г.; 11.03.23г.-16.03.23г.</w:t>
      </w:r>
      <w:proofErr w:type="gramStart"/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;16.03.23г.-21.03.23г.; 21.03.23г.-26.03.23г.; 26.03.23г.-31.03.21г.; 31.03.23г.-05.04.23г.; 05.04.23г.-10.04.23г.; 10.04.23г.-15.04.23г.; 15.04.23г.-20.04.23г.; 20.04.23г.-25.04.23г.; 25.04.23г.-30.04.23г.; 30.04.23г.-05.05.23г.; 05.05.23г.-10.05.23г.; 10.05.23г.-15.05.23г.; 15.05.23г.-20.05.23г.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случае допуска к участию на этапе предложений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одной или нескольких заявок, прием заявок прекращается.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,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право приобретения имущества должника принадлежит участнику торгов, предложившему максимальную цену за это имущество.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 даты определения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Подробный порядок участия во всех торгах и заключения договоров купли-продажи проект договора КП и соглашения о задатке, подробное описание имущества и порядок ознакомления размещены в </w:t>
      </w:r>
      <w:r w:rsidR="00AC1AF2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вышеназванных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объявлениях на ресурсе ЕФРСБ по адресу: https://bankrot.fedresurs.ru. Все торги состоятся на электронной торговой площадке «Российский аукционный дом», расположенной в сети Интернет по адресу: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www.lot-online.ru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. Оператор электронной площадки - ОАО «Российский аукционный дом», адрес: 190000, г. Санкт-Петербург, </w:t>
      </w:r>
      <w:proofErr w:type="spell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Гривцова</w:t>
      </w:r>
      <w:proofErr w:type="spell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пер., д. 5, лит. В, ОГРН </w:t>
      </w:r>
      <w:hyperlink r:id="rId6" w:tgtFrame="_blank" w:tooltip="АКЦИОНЕРНОЕ ОБЩЕСТВО &quot;РОССИЙСКИЙ АУКЦИОННЫЙ ДОМ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1097847233351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7" w:tgtFrame="_blank" w:tooltip="АКЦИОНЕРНОЕ ОБЩЕСТВО &quot;РОССИЙСКИЙ АУКЦИОННЫЙ ДОМ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7838430413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.</w:t>
      </w:r>
    </w:p>
    <w:p w:rsidR="0072530B" w:rsidRPr="0072530B" w:rsidRDefault="0072530B" w:rsidP="0072530B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Подведение итогов производится на электронной площадке не позднее следующего рабочего дня после завершения торгов. Договор купли-продажи заключается с победителем торгов и направляется ему в 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lastRenderedPageBreak/>
        <w:t xml:space="preserve">течение 5 дней с момента определения победителя в случае если своим преимущественным правом приобретения имущества не воспользуются лица, </w:t>
      </w:r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обладающие им.</w:t>
      </w:r>
      <w:proofErr w:type="gramStart"/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</w:t>
      </w:r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>.</w:t>
      </w:r>
      <w:proofErr w:type="gramEnd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 xml:space="preserve"> Преимущественное право приобретения имущества должника по данным лотам имеют лица, занимающиеся производством или производством и переработкой сельскохозяйственной продукции и владеющие земельными участками, непосредственно прилегающими к реализуемым земельным участкам в том </w:t>
      </w:r>
      <w:proofErr w:type="gramStart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>числе</w:t>
      </w:r>
      <w:proofErr w:type="gramEnd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 xml:space="preserve"> закрепленных в собственности и на правах аренды. В случае отсутствия желания таких лиц преимущественное право приобретения имущества должника принадлежит сельскохозяйственным организациям, крестьянским (фермерским) хозяйствам, расположенным в той же местности, где расположена указанная сельскохозяйственная организация, а также соответствующему субъекту Российской Федерации или соответствующему муниципальному образованию.</w:t>
      </w:r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br/>
        <w:t>Арбитражный управляющий продает имущество должника лицу, имеющему право их преимущественного приобретения, по цене, определенной на торгах. В случае</w:t>
      </w:r>
      <w:proofErr w:type="gramStart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>,</w:t>
      </w:r>
      <w:proofErr w:type="gramEnd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 xml:space="preserve"> если о намерении воспользоваться преимущественным правом приобретения заявили несколько лиц, имущество должника продается по цене, определенной на торгах, лицу, заявление которого поступило арбитражному управляющему первым.</w:t>
      </w:r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br/>
        <w:t>В случае</w:t>
      </w:r>
      <w:proofErr w:type="gramStart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>,</w:t>
      </w:r>
      <w:proofErr w:type="gramEnd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 xml:space="preserve"> если указанные лица в течение месяца не заявили о своем желании приобрести имущество и имущественные права, арбитражный управляющий осуществляет реализацию имущества и имущественных прав в общем порядке, предусмотренном законом о банкротстве. </w:t>
      </w:r>
      <w:proofErr w:type="gramStart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 xml:space="preserve">Заявления о желании приобрести имущество и имущественные права, арбитражный управляющий принимает по адресу: 460024, г. Оренбург, ул. Туркестанская, д. 24, а/я 3193 или лично по адресу: г. Оренбург, ул. Володарского, д. 39, </w:t>
      </w:r>
      <w:proofErr w:type="spellStart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>оф</w:t>
      </w:r>
      <w:proofErr w:type="spellEnd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>. 613.</w:t>
      </w:r>
      <w:proofErr w:type="gramEnd"/>
      <w:r w:rsidR="00300E3E" w:rsidRPr="00300E3E">
        <w:rPr>
          <w:rFonts w:ascii="Myriad Pro SemiCondensed" w:eastAsia="Times New Roman" w:hAnsi="Myriad Pro SemiCondensed" w:cs="Times New Roman"/>
          <w:color w:val="FF0000"/>
          <w:sz w:val="20"/>
          <w:szCs w:val="20"/>
          <w:lang w:eastAsia="ru-RU"/>
        </w:rPr>
        <w:t xml:space="preserve"> Заявления должны содержать документы подтверждающие наличие преимущественного права. </w:t>
      </w:r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Покупатель обязан полностью оплатить приобретаемое Имущество в срок не позднее 30 (тридцати) дней </w:t>
      </w:r>
      <w:proofErr w:type="gramStart"/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300E3E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договора купли-продажи. Учи</w:t>
      </w:r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тывая, что в составе реализуемого имущества по лотам имеется как имущество обремененное </w:t>
      </w:r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залогом</w:t>
      </w:r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так и свободное от залога имущество, оплата по договору купли продажи производится пропорционально: В оплату денежных средств за приобретенное имущество обремененное залогом денежные средства направляются на расчетный счет: ООО «Научно-производственное объединение «Южный Урал», ОГРН </w:t>
      </w:r>
      <w:hyperlink r:id="rId8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1055609004318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9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5609044638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 , </w:t>
      </w:r>
      <w:proofErr w:type="spellStart"/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/с 40702810800000395351 в АКБ «Форштадт» (АО), г. Оренбург, БИК 045354860, к/с №30101810700000000860. В оплату денежных средств за приобретенное имущество свободное от залога денежные средства направляются на расчетный счет: ООО «Научно-производственное объединение «Южный Урал», ОГРН </w:t>
      </w:r>
      <w:hyperlink r:id="rId10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1055609004318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ИНН </w:t>
      </w:r>
      <w:hyperlink r:id="rId11" w:tgtFrame="_blank" w:tooltip="Общество с ограниченной ответственностью &quot;Научно-производственное объединение &quot;Южный Урал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5609044638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 , </w:t>
      </w:r>
      <w:proofErr w:type="spellStart"/>
      <w:proofErr w:type="gramStart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/с 40702810902090002230 в Ф-л Приволжский ПАО банк «ФК Открытие», БИК 042282881, ОГРН </w:t>
      </w:r>
      <w:hyperlink r:id="rId12" w:tgtFrame="_blank" w:tooltip="ПУБЛИЧНОЕ АКЦИОНЕРНОЕ ОБЩЕСТВО БАНК &quot;ФИНАНСОВАЯ КОРПОРАЦИЯ ОТКРЫТИЕ&quot;" w:history="1">
        <w:r w:rsidRPr="0072530B">
          <w:rPr>
            <w:rFonts w:ascii="Myriad Pro SemiCondensed" w:eastAsia="Times New Roman" w:hAnsi="Myriad Pro SemiCondensed" w:cs="Times New Roman"/>
            <w:color w:val="004465"/>
            <w:sz w:val="20"/>
            <w:lang w:eastAsia="ru-RU"/>
          </w:rPr>
          <w:t>1027739019208</w:t>
        </w:r>
      </w:hyperlink>
      <w:r w:rsidRPr="0072530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 к/с 30101810300000000881 в РКЦ Советский.</w:t>
      </w:r>
    </w:p>
    <w:p w:rsidR="00F25B3D" w:rsidRDefault="00F25B3D"/>
    <w:sectPr w:rsidR="00F25B3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30B"/>
    <w:rsid w:val="00045670"/>
    <w:rsid w:val="002F5A2B"/>
    <w:rsid w:val="00300E3E"/>
    <w:rsid w:val="003E5609"/>
    <w:rsid w:val="005B4B4E"/>
    <w:rsid w:val="006E314A"/>
    <w:rsid w:val="0072530B"/>
    <w:rsid w:val="0089536E"/>
    <w:rsid w:val="00A42E85"/>
    <w:rsid w:val="00AC1AF2"/>
    <w:rsid w:val="00AC437D"/>
    <w:rsid w:val="00BB3AA2"/>
    <w:rsid w:val="00C136C6"/>
    <w:rsid w:val="00D61084"/>
    <w:rsid w:val="00E54E22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86c6ff1897219220392940e9fe19ba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dbfef753410b5a14197f20d374ba6422/" TargetMode="External"/><Relationship Id="rId12" Type="http://schemas.openxmlformats.org/officeDocument/2006/relationships/hyperlink" Target="https://kartoteka.ru/card/c94d925f8100019625643ba79c67d9d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hyperlink" Target="https://kartoteka.ru/card/b86c6ff1897219220392940e9fe19bab/" TargetMode="External"/><Relationship Id="rId5" Type="http://schemas.openxmlformats.org/officeDocument/2006/relationships/hyperlink" Target="https://kartoteka.ru/card/b86c6ff1897219220392940e9fe19bab/" TargetMode="External"/><Relationship Id="rId10" Type="http://schemas.openxmlformats.org/officeDocument/2006/relationships/hyperlink" Target="https://kartoteka.ru/card/b86c6ff1897219220392940e9fe19bab/" TargetMode="External"/><Relationship Id="rId4" Type="http://schemas.openxmlformats.org/officeDocument/2006/relationships/hyperlink" Target="https://kartoteka.ru/card/b86c6ff1897219220392940e9fe19bab/" TargetMode="External"/><Relationship Id="rId9" Type="http://schemas.openxmlformats.org/officeDocument/2006/relationships/hyperlink" Target="https://kartoteka.ru/card/b86c6ff1897219220392940e9fe19b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2023-03-02T12:47:00Z</dcterms:created>
  <dcterms:modified xsi:type="dcterms:W3CDTF">2023-03-02T12:47:00Z</dcterms:modified>
</cp:coreProperties>
</file>