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470D5D76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 w:rsidR="006E4855">
        <w:rPr>
          <w:b/>
          <w:bCs/>
          <w:color w:val="000000"/>
        </w:rPr>
        <w:t>12</w:t>
      </w:r>
      <w:r w:rsidRPr="004C6F24">
        <w:rPr>
          <w:b/>
          <w:bCs/>
          <w:color w:val="000000"/>
        </w:rPr>
        <w:t xml:space="preserve">» </w:t>
      </w:r>
      <w:r w:rsidR="000D6E96">
        <w:rPr>
          <w:b/>
          <w:bCs/>
          <w:color w:val="000000"/>
        </w:rPr>
        <w:t>а</w:t>
      </w:r>
      <w:r w:rsidR="006E4855">
        <w:rPr>
          <w:b/>
          <w:bCs/>
          <w:color w:val="000000"/>
        </w:rPr>
        <w:t>преля</w:t>
      </w:r>
      <w:r w:rsidRPr="004C6F24">
        <w:rPr>
          <w:b/>
          <w:bCs/>
          <w:color w:val="000000"/>
        </w:rPr>
        <w:t xml:space="preserve"> 202</w:t>
      </w:r>
      <w:r w:rsidR="000D6E96"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3D05242D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6C39C9C5" w14:textId="77777777" w:rsidR="004C6F24" w:rsidRPr="004C6F24" w:rsidRDefault="004C6F24" w:rsidP="004C6F24">
      <w:pPr>
        <w:jc w:val="center"/>
        <w:rPr>
          <w:b/>
          <w:bCs/>
        </w:rPr>
      </w:pPr>
    </w:p>
    <w:p w14:paraId="7FFE6E84" w14:textId="77777777" w:rsidR="004C6F24" w:rsidRPr="004C6F24" w:rsidRDefault="004C6F24" w:rsidP="004C6F24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4C6F24" w:rsidRDefault="004C6F24" w:rsidP="004C6F24">
      <w:pPr>
        <w:jc w:val="center"/>
        <w:rPr>
          <w:b/>
          <w:bCs/>
        </w:rPr>
      </w:pPr>
    </w:p>
    <w:p w14:paraId="3D71C196" w14:textId="1EF324FC" w:rsidR="004C6F24" w:rsidRPr="004C6F24" w:rsidRDefault="004C6F24" w:rsidP="004C6F24">
      <w:pPr>
        <w:jc w:val="center"/>
        <w:rPr>
          <w:bCs/>
          <w:color w:val="000000"/>
        </w:rPr>
      </w:pPr>
      <w:r w:rsidRPr="004C6F24">
        <w:rPr>
          <w:b/>
        </w:rPr>
        <w:t>Прием заявок</w:t>
      </w:r>
      <w:r w:rsidRPr="004C6F24">
        <w:rPr>
          <w:bCs/>
        </w:rPr>
        <w:t xml:space="preserve"> с «</w:t>
      </w:r>
      <w:r w:rsidR="006E4855">
        <w:rPr>
          <w:bCs/>
        </w:rPr>
        <w:t>08</w:t>
      </w:r>
      <w:r w:rsidRPr="004C6F24">
        <w:rPr>
          <w:bCs/>
        </w:rPr>
        <w:t xml:space="preserve">» </w:t>
      </w:r>
      <w:r w:rsidR="006E4855">
        <w:rPr>
          <w:bCs/>
        </w:rPr>
        <w:t>марта</w:t>
      </w:r>
      <w:r w:rsidRPr="004C6F24">
        <w:rPr>
          <w:bCs/>
        </w:rPr>
        <w:t xml:space="preserve"> 202</w:t>
      </w:r>
      <w:r w:rsidR="000D6E96">
        <w:rPr>
          <w:bCs/>
        </w:rPr>
        <w:t>3</w:t>
      </w:r>
      <w:r w:rsidRPr="004C6F24">
        <w:rPr>
          <w:bCs/>
        </w:rPr>
        <w:t xml:space="preserve"> г. с 09:00 </w:t>
      </w:r>
      <w:r w:rsidRPr="004C6F24">
        <w:rPr>
          <w:bCs/>
          <w:color w:val="000000"/>
        </w:rPr>
        <w:t>по «</w:t>
      </w:r>
      <w:r w:rsidR="006E4855">
        <w:rPr>
          <w:bCs/>
          <w:color w:val="000000"/>
        </w:rPr>
        <w:t>10</w:t>
      </w:r>
      <w:r w:rsidRPr="004C6F24">
        <w:rPr>
          <w:bCs/>
          <w:color w:val="000000"/>
        </w:rPr>
        <w:t xml:space="preserve">» </w:t>
      </w:r>
      <w:r w:rsidR="006E4855">
        <w:rPr>
          <w:bCs/>
          <w:color w:val="000000"/>
        </w:rPr>
        <w:t>апреля</w:t>
      </w:r>
      <w:r w:rsidRPr="004C6F24">
        <w:rPr>
          <w:bCs/>
          <w:color w:val="000000"/>
        </w:rPr>
        <w:t xml:space="preserve"> 202</w:t>
      </w:r>
      <w:r w:rsidR="000D6E96">
        <w:rPr>
          <w:bCs/>
          <w:color w:val="000000"/>
        </w:rPr>
        <w:t>3</w:t>
      </w:r>
      <w:r w:rsidRPr="004C6F24">
        <w:rPr>
          <w:bCs/>
          <w:color w:val="000000"/>
        </w:rPr>
        <w:t xml:space="preserve"> г. до </w:t>
      </w:r>
      <w:r w:rsidR="000D6E96">
        <w:rPr>
          <w:bCs/>
          <w:color w:val="000000"/>
        </w:rPr>
        <w:t>23</w:t>
      </w:r>
      <w:r w:rsidRPr="004C6F24">
        <w:rPr>
          <w:bCs/>
          <w:color w:val="000000"/>
        </w:rPr>
        <w:t>:</w:t>
      </w:r>
      <w:r w:rsidR="000D6E96">
        <w:rPr>
          <w:bCs/>
          <w:color w:val="000000"/>
        </w:rPr>
        <w:t>59</w:t>
      </w:r>
      <w:r w:rsidRPr="004C6F24">
        <w:rPr>
          <w:bCs/>
          <w:color w:val="000000"/>
        </w:rPr>
        <w:t>.</w:t>
      </w:r>
    </w:p>
    <w:p w14:paraId="12F6B766" w14:textId="243C5018" w:rsidR="000D6E96" w:rsidRDefault="004C6F24" w:rsidP="004C6F24">
      <w:pPr>
        <w:jc w:val="center"/>
        <w:rPr>
          <w:bCs/>
          <w:color w:val="000000"/>
        </w:rPr>
      </w:pPr>
      <w:r w:rsidRPr="004C6F24">
        <w:rPr>
          <w:b/>
          <w:color w:val="000000"/>
        </w:rPr>
        <w:t>Задаток должен поступить</w:t>
      </w:r>
      <w:r w:rsidRPr="004C6F24">
        <w:rPr>
          <w:bCs/>
          <w:color w:val="000000"/>
        </w:rPr>
        <w:t xml:space="preserve"> на счет Организатора торгов не позднее </w:t>
      </w:r>
      <w:r w:rsidR="000D6E96" w:rsidRPr="000D6E96">
        <w:rPr>
          <w:bCs/>
          <w:color w:val="000000"/>
        </w:rPr>
        <w:t>«</w:t>
      </w:r>
      <w:r w:rsidR="006E4855">
        <w:rPr>
          <w:bCs/>
          <w:color w:val="000000"/>
        </w:rPr>
        <w:t>10</w:t>
      </w:r>
      <w:r w:rsidR="000D6E96" w:rsidRPr="000D6E96">
        <w:rPr>
          <w:bCs/>
          <w:color w:val="000000"/>
        </w:rPr>
        <w:t xml:space="preserve">» </w:t>
      </w:r>
      <w:r w:rsidR="006E4855">
        <w:rPr>
          <w:bCs/>
          <w:color w:val="000000"/>
        </w:rPr>
        <w:t>апреля</w:t>
      </w:r>
      <w:r w:rsidR="000D6E96" w:rsidRPr="000D6E96">
        <w:rPr>
          <w:bCs/>
          <w:color w:val="000000"/>
        </w:rPr>
        <w:t xml:space="preserve"> 2023 г. </w:t>
      </w:r>
    </w:p>
    <w:p w14:paraId="6E1ABCB6" w14:textId="29F5B01F" w:rsidR="004C6F24" w:rsidRPr="004C6F24" w:rsidRDefault="004C6F24" w:rsidP="004C6F24">
      <w:pPr>
        <w:jc w:val="center"/>
        <w:rPr>
          <w:bCs/>
          <w:color w:val="000000"/>
        </w:rPr>
      </w:pPr>
      <w:r w:rsidRPr="004C6F24">
        <w:rPr>
          <w:b/>
          <w:color w:val="000000"/>
        </w:rPr>
        <w:t>Допуск претендентов</w:t>
      </w:r>
      <w:r w:rsidRPr="004C6F24">
        <w:rPr>
          <w:bCs/>
          <w:color w:val="000000"/>
        </w:rPr>
        <w:t xml:space="preserve"> к аукциону осуществляется </w:t>
      </w:r>
      <w:r w:rsidR="000D6E96" w:rsidRPr="000D6E96">
        <w:rPr>
          <w:bCs/>
          <w:color w:val="000000"/>
        </w:rPr>
        <w:t>«</w:t>
      </w:r>
      <w:r w:rsidR="006E4855">
        <w:rPr>
          <w:bCs/>
          <w:color w:val="000000"/>
        </w:rPr>
        <w:t>11</w:t>
      </w:r>
      <w:r w:rsidR="000D6E96" w:rsidRPr="000D6E96">
        <w:rPr>
          <w:bCs/>
          <w:color w:val="000000"/>
        </w:rPr>
        <w:t xml:space="preserve">» </w:t>
      </w:r>
      <w:r w:rsidR="006E4855">
        <w:rPr>
          <w:bCs/>
          <w:color w:val="000000"/>
        </w:rPr>
        <w:t>апре</w:t>
      </w:r>
      <w:r w:rsidR="000D6E96" w:rsidRPr="000D6E96">
        <w:rPr>
          <w:bCs/>
          <w:color w:val="000000"/>
        </w:rPr>
        <w:t xml:space="preserve">ля 2023 г. 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95236C" w:rsidRDefault="004C6F24" w:rsidP="004C6F24">
      <w:pPr>
        <w:jc w:val="center"/>
        <w:rPr>
          <w:bCs/>
          <w:sz w:val="18"/>
          <w:szCs w:val="18"/>
        </w:rPr>
      </w:pPr>
      <w:r w:rsidRPr="0095236C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95236C" w:rsidRDefault="004C6F24" w:rsidP="004C6F24">
      <w:pPr>
        <w:jc w:val="center"/>
        <w:rPr>
          <w:bCs/>
          <w:sz w:val="18"/>
          <w:szCs w:val="18"/>
        </w:rPr>
      </w:pPr>
      <w:r w:rsidRPr="0095236C">
        <w:rPr>
          <w:bCs/>
          <w:sz w:val="18"/>
          <w:szCs w:val="18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7777777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0D6E96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37F8F2E7" w14:textId="77777777" w:rsidR="004C6F24" w:rsidRPr="004C6F24" w:rsidRDefault="004C6F24" w:rsidP="004C6F24">
      <w:pPr>
        <w:ind w:firstLine="708"/>
        <w:jc w:val="both"/>
      </w:pPr>
      <w:r w:rsidRPr="004C6F24">
        <w:t>Имущество принадлежит на праве собственности физическому лицу и продается в соответствии с Договором поручения.</w:t>
      </w:r>
    </w:p>
    <w:p w14:paraId="648B54A5" w14:textId="77777777" w:rsidR="004C6F24" w:rsidRPr="004C6F24" w:rsidRDefault="004C6F24" w:rsidP="004C6F24">
      <w:pPr>
        <w:ind w:firstLine="708"/>
        <w:jc w:val="both"/>
        <w:rPr>
          <w:sz w:val="10"/>
          <w:szCs w:val="10"/>
        </w:rPr>
      </w:pPr>
    </w:p>
    <w:p w14:paraId="503B17C8" w14:textId="77777777" w:rsidR="004C6F24" w:rsidRPr="004C6F24" w:rsidRDefault="004C6F24" w:rsidP="004C6F24">
      <w:pPr>
        <w:jc w:val="center"/>
        <w:rPr>
          <w:b/>
          <w:kern w:val="2"/>
        </w:rPr>
      </w:pPr>
      <w:r w:rsidRPr="004C6F24">
        <w:rPr>
          <w:rFonts w:cs="Times New Roman"/>
          <w:b/>
          <w:kern w:val="2"/>
          <w:u w:val="single"/>
        </w:rPr>
        <w:t xml:space="preserve">Лот №1: </w:t>
      </w:r>
      <w:r w:rsidRPr="004C6F24">
        <w:rPr>
          <w:b/>
          <w:kern w:val="2"/>
        </w:rPr>
        <w:t>Сведения об Объекте продажи:</w:t>
      </w:r>
    </w:p>
    <w:p w14:paraId="060C2555" w14:textId="77777777" w:rsidR="004C6F24" w:rsidRPr="004C6F24" w:rsidRDefault="004C6F24" w:rsidP="004C6F24">
      <w:pPr>
        <w:jc w:val="both"/>
      </w:pPr>
      <w:r w:rsidRPr="004C6F24">
        <w:t>Нежилое помещение</w:t>
      </w:r>
      <w:r w:rsidRPr="004C6F24">
        <w:rPr>
          <w:rFonts w:cs="Times New Roman"/>
        </w:rPr>
        <w:t xml:space="preserve">, </w:t>
      </w:r>
      <w:r w:rsidRPr="004C6F24">
        <w:t xml:space="preserve">площадь: 203 кв. м, назначение: нежилое помещение, номер, тип этажа, на котором расположено помещение: этаж № 1, этаж № 2, </w:t>
      </w:r>
      <w:r w:rsidRPr="004C6F24">
        <w:rPr>
          <w:rFonts w:cs="Times New Roman"/>
        </w:rPr>
        <w:t>кадастровый номер</w:t>
      </w:r>
      <w:r w:rsidRPr="004C6F24">
        <w:t xml:space="preserve"> 63:01:0813004:925</w:t>
      </w:r>
      <w:r w:rsidRPr="004C6F24">
        <w:rPr>
          <w:rFonts w:cs="Times New Roman"/>
        </w:rPr>
        <w:t>,</w:t>
      </w:r>
      <w:r w:rsidRPr="004C6F24">
        <w:t xml:space="preserve"> расположенное по адресу: Самарская область, г. Самара, Самарский район, ул. Фрунзе, д.53. </w:t>
      </w:r>
    </w:p>
    <w:p w14:paraId="1B00E0E8" w14:textId="77777777" w:rsidR="004C6F24" w:rsidRPr="004C6F24" w:rsidRDefault="004C6F24" w:rsidP="004C6F24">
      <w:pPr>
        <w:jc w:val="both"/>
      </w:pPr>
    </w:p>
    <w:p w14:paraId="0BC0F283" w14:textId="25175BF7" w:rsidR="004C6F24" w:rsidRPr="004C6F24" w:rsidRDefault="004C6F24" w:rsidP="004C6F24">
      <w:pPr>
        <w:jc w:val="center"/>
        <w:rPr>
          <w:rFonts w:cs="Times New Roman"/>
          <w:b/>
          <w:bCs/>
          <w:kern w:val="0"/>
        </w:rPr>
      </w:pPr>
      <w:r w:rsidRPr="004C6F24">
        <w:rPr>
          <w:b/>
          <w:bCs/>
          <w:lang w:eastAsia="en-US"/>
        </w:rPr>
        <w:t>Начальная цена Лота</w:t>
      </w:r>
      <w:r w:rsidR="0044296C">
        <w:rPr>
          <w:b/>
          <w:bCs/>
          <w:lang w:eastAsia="en-US"/>
        </w:rPr>
        <w:t xml:space="preserve"> № 1 – </w:t>
      </w:r>
      <w:r w:rsidR="00AC2360">
        <w:rPr>
          <w:b/>
          <w:bCs/>
          <w:lang w:eastAsia="en-US"/>
        </w:rPr>
        <w:t>15</w:t>
      </w:r>
      <w:r w:rsidR="0044296C">
        <w:rPr>
          <w:b/>
          <w:bCs/>
          <w:lang w:eastAsia="en-US"/>
        </w:rPr>
        <w:t> 000 000</w:t>
      </w:r>
      <w:r w:rsidRPr="004C6F24">
        <w:rPr>
          <w:b/>
        </w:rPr>
        <w:t xml:space="preserve"> </w:t>
      </w:r>
      <w:r w:rsidRPr="004C6F24">
        <w:rPr>
          <w:b/>
          <w:bCs/>
          <w:lang w:eastAsia="en-US"/>
        </w:rPr>
        <w:t>руб. 00 коп., НДС не облагается.</w:t>
      </w:r>
    </w:p>
    <w:p w14:paraId="042430FC" w14:textId="25798FE0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Сумма задатка – 1 </w:t>
      </w:r>
      <w:r w:rsidR="00AC2360">
        <w:rPr>
          <w:b/>
        </w:rPr>
        <w:t>5</w:t>
      </w:r>
      <w:r w:rsidRPr="004C6F24">
        <w:rPr>
          <w:b/>
        </w:rPr>
        <w:t xml:space="preserve">00 000 руб. </w:t>
      </w:r>
    </w:p>
    <w:p w14:paraId="7B77D928" w14:textId="77777777" w:rsidR="004C6F24" w:rsidRPr="004C6F24" w:rsidRDefault="004C6F24" w:rsidP="004C6F24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6F24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500 000 руб. </w:t>
      </w:r>
    </w:p>
    <w:p w14:paraId="3FD2DAC7" w14:textId="77777777" w:rsidR="004C6F24" w:rsidRPr="004C6F24" w:rsidRDefault="004C6F24" w:rsidP="004C6F24">
      <w:pPr>
        <w:ind w:firstLine="567"/>
        <w:jc w:val="both"/>
      </w:pPr>
      <w:r w:rsidRPr="004C6F24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следующего ограничения</w:t>
      </w:r>
      <w:r w:rsidRPr="004C6F24">
        <w:t xml:space="preserve"> (</w:t>
      </w:r>
      <w:r w:rsidRPr="004C6F24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обременения):</w:t>
      </w:r>
      <w:r w:rsidRPr="004C6F24">
        <w:t xml:space="preserve"> </w:t>
      </w:r>
      <w:r w:rsidRPr="004C6F24">
        <w:rPr>
          <w:rFonts w:cs="Times New Roman"/>
        </w:rPr>
        <w:t xml:space="preserve">Объект </w:t>
      </w:r>
      <w:r w:rsidRPr="004C6F24">
        <w:t>находится в здании, являющимся Объектом культурного наследия регионального значения.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 – 631410166980005. Паспорт объекта культурного наследия выдан Управлением государственной охраны объектов культурного наследия Самарской области 14.08.2020г.</w:t>
      </w:r>
    </w:p>
    <w:p w14:paraId="59CE455C" w14:textId="77777777" w:rsidR="00091BFE" w:rsidRPr="00091BFE" w:rsidRDefault="00091BFE" w:rsidP="00091BFE">
      <w:pPr>
        <w:widowControl/>
        <w:suppressAutoHyphens w:val="0"/>
        <w:ind w:right="-57"/>
        <w:jc w:val="both"/>
        <w:rPr>
          <w:rFonts w:eastAsia="Times New Roman" w:cs="Times New Roman"/>
          <w:kern w:val="0"/>
          <w:lang w:eastAsia="ru-RU" w:bidi="ar-SA"/>
        </w:rPr>
      </w:pP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1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1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2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68FE3ABC" w14:textId="77777777" w:rsidR="00283208" w:rsidRDefault="00582817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2817">
        <w:rPr>
          <w:rFonts w:eastAsia="Times New Roman" w:cs="Times New Roman"/>
          <w:kern w:val="0"/>
          <w:lang w:eastAsia="ru-RU" w:bidi="ar-SA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23E6D175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B7B9814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30120DA0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bookmarkEnd w:id="2"/>
    <w:p w14:paraId="0B0D8AF0" w14:textId="77777777" w:rsidR="00582817" w:rsidRDefault="00582817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2817">
        <w:rPr>
          <w:rFonts w:eastAsia="Times New Roman" w:cs="Times New Roman"/>
          <w:kern w:val="0"/>
          <w:lang w:eastAsia="ru-RU" w:bidi="ar-SA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7D7B1D44" w14:textId="73D69B3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6E56B0C3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Задаток, перечисленный победителем аукциона,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0EC82899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0C22A90E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656A89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83A4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83A4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</w:t>
      </w:r>
      <w:r w:rsidR="00810638">
        <w:rPr>
          <w:rFonts w:eastAsia="Times New Roman" w:cs="Times New Roman"/>
          <w:lang w:eastAsia="ru-RU"/>
        </w:rPr>
        <w:t>,</w:t>
      </w:r>
      <w:r w:rsidR="006979D5" w:rsidRPr="006979D5">
        <w:rPr>
          <w:rFonts w:eastAsia="Times New Roman" w:cs="Times New Roman"/>
          <w:lang w:eastAsia="ru-RU"/>
        </w:rPr>
        <w:t xml:space="preserve"> </w:t>
      </w:r>
      <w:r w:rsidR="00810638" w:rsidRPr="00810638">
        <w:rPr>
          <w:rFonts w:eastAsia="Times New Roman" w:cs="Times New Roman"/>
          <w:lang w:eastAsia="ru-RU"/>
        </w:rPr>
        <w:t>размещенном на сайте www.lot-online.ru.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00FFD6B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4C6F24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4C6F24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рабочих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итогов аукциона в соответствии с формой, </w:t>
      </w:r>
      <w:r w:rsidRPr="006A29D9">
        <w:rPr>
          <w:rFonts w:eastAsia="Times New Roman" w:cs="Times New Roman"/>
          <w:b/>
          <w:color w:val="000000"/>
          <w:lang w:eastAsia="ru-RU"/>
        </w:rPr>
        <w:lastRenderedPageBreak/>
        <w:t>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77777777" w:rsidR="00D93F46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bookmarkEnd w:id="3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6979D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163E9886" w14:textId="3F24EEB1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>договор купли-продажи может быть заключен собственником с единственным участником аукциона по начальной цене аукциона в течение 1</w:t>
      </w:r>
      <w:r w:rsidR="004C6F24">
        <w:rPr>
          <w:rFonts w:eastAsia="Times New Roman" w:cs="Times New Roman"/>
          <w:b/>
          <w:lang w:eastAsia="ru-RU"/>
        </w:rPr>
        <w:t>0</w:t>
      </w:r>
      <w:r w:rsidRPr="006A29D9">
        <w:rPr>
          <w:rFonts w:eastAsia="Times New Roman" w:cs="Times New Roman"/>
          <w:b/>
          <w:lang w:eastAsia="ru-RU"/>
        </w:rPr>
        <w:t xml:space="preserve"> (</w:t>
      </w:r>
      <w:r w:rsidR="004C6F24">
        <w:rPr>
          <w:rFonts w:eastAsia="Times New Roman" w:cs="Times New Roman"/>
          <w:b/>
          <w:lang w:eastAsia="ru-RU"/>
        </w:rPr>
        <w:t>деся</w:t>
      </w:r>
      <w:r w:rsidR="00E90FC8">
        <w:rPr>
          <w:rFonts w:eastAsia="Times New Roman" w:cs="Times New Roman"/>
          <w:b/>
          <w:lang w:eastAsia="ru-RU"/>
        </w:rPr>
        <w:t>ти</w:t>
      </w:r>
      <w:r w:rsidRPr="006A29D9">
        <w:rPr>
          <w:rFonts w:eastAsia="Times New Roman" w:cs="Times New Roman"/>
          <w:b/>
          <w:lang w:eastAsia="ru-RU"/>
        </w:rPr>
        <w:t xml:space="preserve">) рабочих дней с даты признания аукциона несостоявшимся. </w:t>
      </w:r>
    </w:p>
    <w:bookmarkEnd w:id="4"/>
    <w:p w14:paraId="7A6E03D3" w14:textId="44F6E4EC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5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4C6F24">
        <w:rPr>
          <w:rFonts w:eastAsia="Times New Roman" w:cs="Times New Roman"/>
          <w:bCs/>
          <w:lang w:eastAsia="ru-RU"/>
        </w:rPr>
        <w:t>5</w:t>
      </w:r>
      <w:r w:rsidRPr="008E083D">
        <w:rPr>
          <w:rFonts w:eastAsia="Times New Roman" w:cs="Times New Roman"/>
          <w:bCs/>
          <w:lang w:eastAsia="ru-RU"/>
        </w:rPr>
        <w:t xml:space="preserve"> (</w:t>
      </w:r>
      <w:r w:rsidR="004C6F24">
        <w:rPr>
          <w:rFonts w:eastAsia="Times New Roman" w:cs="Times New Roman"/>
          <w:bCs/>
          <w:lang w:eastAsia="ru-RU"/>
        </w:rPr>
        <w:t>пя</w:t>
      </w:r>
      <w:r w:rsidRPr="008E083D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в соответствии с условиями, определенными договором купли-продажи</w:t>
      </w:r>
      <w:bookmarkEnd w:id="5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77777777" w:rsidR="00035AFD" w:rsidRDefault="00035AFD" w:rsidP="00A11F1C">
      <w:pPr>
        <w:widowControl/>
        <w:suppressAutoHyphens w:val="0"/>
        <w:ind w:firstLine="709"/>
        <w:jc w:val="both"/>
      </w:pPr>
      <w:r w:rsidRPr="00035AFD">
        <w:t>Не позднее 10 (Десяти) рабочих дней с даты оплаты цены продажи Объекта Продавец передает Объект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A72358">
      <w:pPr>
        <w:widowControl/>
        <w:suppressAutoHyphens w:val="0"/>
        <w:jc w:val="right"/>
      </w:pPr>
    </w:p>
    <w:sectPr w:rsidR="0057358A" w:rsidRPr="00D93F46" w:rsidSect="00A72358">
      <w:headerReference w:type="default" r:id="rId14"/>
      <w:pgSz w:w="11906" w:h="16838"/>
      <w:pgMar w:top="822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CB7"/>
    <w:rsid w:val="0004246F"/>
    <w:rsid w:val="00043F9D"/>
    <w:rsid w:val="000463EC"/>
    <w:rsid w:val="0006389C"/>
    <w:rsid w:val="00066E1E"/>
    <w:rsid w:val="00086A63"/>
    <w:rsid w:val="00086F97"/>
    <w:rsid w:val="00091BFE"/>
    <w:rsid w:val="000A258B"/>
    <w:rsid w:val="000B3808"/>
    <w:rsid w:val="000B60A3"/>
    <w:rsid w:val="000C40EB"/>
    <w:rsid w:val="000D4BC3"/>
    <w:rsid w:val="000D5856"/>
    <w:rsid w:val="000D64A9"/>
    <w:rsid w:val="000D6E96"/>
    <w:rsid w:val="000E772C"/>
    <w:rsid w:val="000F42B0"/>
    <w:rsid w:val="000F5655"/>
    <w:rsid w:val="000F6ED9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3208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5AB8"/>
    <w:rsid w:val="003C68E5"/>
    <w:rsid w:val="003C68F3"/>
    <w:rsid w:val="003E1126"/>
    <w:rsid w:val="003E55C4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4E1"/>
    <w:rsid w:val="0057358A"/>
    <w:rsid w:val="005767C5"/>
    <w:rsid w:val="00582817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636"/>
    <w:rsid w:val="005D4ECB"/>
    <w:rsid w:val="005E23C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25E98"/>
    <w:rsid w:val="006375D5"/>
    <w:rsid w:val="0064598A"/>
    <w:rsid w:val="00645E00"/>
    <w:rsid w:val="00647D0D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4855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0638"/>
    <w:rsid w:val="00820454"/>
    <w:rsid w:val="008208EC"/>
    <w:rsid w:val="0082181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236C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B439B"/>
    <w:rsid w:val="009B6889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2358"/>
    <w:rsid w:val="00A75D6A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360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AF621D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42A2E"/>
    <w:rsid w:val="00C43823"/>
    <w:rsid w:val="00C452C8"/>
    <w:rsid w:val="00C45E46"/>
    <w:rsid w:val="00C5035E"/>
    <w:rsid w:val="00C515F6"/>
    <w:rsid w:val="00C55790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706B9"/>
    <w:rsid w:val="00D72886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2022-06-30T19:29:00Z</cp:lastPrinted>
  <dcterms:created xsi:type="dcterms:W3CDTF">2023-03-06T15:04:00Z</dcterms:created>
  <dcterms:modified xsi:type="dcterms:W3CDTF">2023-03-06T15:05:00Z</dcterms:modified>
</cp:coreProperties>
</file>