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38292376" w:rsidR="00C51758" w:rsidRPr="006B2405" w:rsidRDefault="007508F7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  <w:r w:rsidR="00D55538">
        <w:rPr>
          <w:rFonts w:ascii="Times New Roman" w:hAnsi="Times New Roman" w:cs="Times New Roman"/>
          <w:b/>
          <w:bCs/>
          <w:lang w:val="ru-RU"/>
        </w:rPr>
        <w:t xml:space="preserve"> ЗЕМЕЛЬНОГО УЧАСТКА</w:t>
      </w:r>
      <w:r w:rsidRPr="006B240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02BD7">
        <w:rPr>
          <w:rFonts w:ascii="Times New Roman" w:hAnsi="Times New Roman" w:cs="Times New Roman"/>
          <w:b/>
          <w:bCs/>
          <w:lang w:val="ru-RU"/>
        </w:rPr>
        <w:t>№_______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A2EF5A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7508F7">
        <w:rPr>
          <w:rFonts w:ascii="Times New Roman" w:hAnsi="Times New Roman" w:cs="Times New Roman"/>
          <w:lang w:val="ru-RU" w:eastAsia="zh-CN"/>
        </w:rPr>
        <w:t xml:space="preserve">                  </w:t>
      </w:r>
      <w:r w:rsidR="00F4460F">
        <w:rPr>
          <w:rFonts w:ascii="Times New Roman" w:hAnsi="Times New Roman" w:cs="Times New Roman"/>
          <w:lang w:val="ru-RU" w:eastAsia="zh-CN"/>
        </w:rPr>
        <w:t xml:space="preserve"> </w:t>
      </w:r>
      <w:r w:rsidR="007508F7">
        <w:rPr>
          <w:rFonts w:ascii="Times New Roman" w:hAnsi="Times New Roman" w:cs="Times New Roman"/>
          <w:lang w:val="ru-RU" w:eastAsia="zh-CN"/>
        </w:rPr>
        <w:t xml:space="preserve">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F4460F">
        <w:rPr>
          <w:rFonts w:ascii="Times New Roman" w:hAnsi="Times New Roman" w:cs="Times New Roman"/>
          <w:lang w:val="ru-RU" w:eastAsia="zh-CN"/>
        </w:rPr>
        <w:t>_____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F4460F">
        <w:rPr>
          <w:rFonts w:ascii="Times New Roman" w:hAnsi="Times New Roman" w:cs="Times New Roman"/>
          <w:lang w:val="ru-RU" w:eastAsia="zh-CN"/>
        </w:rPr>
        <w:t xml:space="preserve">______ 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7508F7">
        <w:rPr>
          <w:rFonts w:ascii="Times New Roman" w:hAnsi="Times New Roman" w:cs="Times New Roman"/>
          <w:lang w:val="ru-RU" w:eastAsia="zh-CN"/>
        </w:rPr>
        <w:t>2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6A1D0B10" w:rsidR="008465D2" w:rsidRPr="00D55538" w:rsidRDefault="00D55538" w:rsidP="00D55538">
      <w:pPr>
        <w:ind w:firstLine="567"/>
        <w:jc w:val="both"/>
        <w:rPr>
          <w:rFonts w:ascii="Times New Roman" w:hAnsi="Times New Roman" w:cs="Times New Roman"/>
          <w:iCs/>
          <w:lang w:val="ru-RU"/>
        </w:rPr>
      </w:pPr>
      <w:r w:rsidRPr="00D55538">
        <w:rPr>
          <w:rFonts w:ascii="Times New Roman" w:hAnsi="Times New Roman" w:cs="Times New Roman"/>
          <w:b/>
          <w:bCs/>
          <w:iCs/>
          <w:lang w:val="ru-RU"/>
        </w:rPr>
        <w:t>Козловск</w:t>
      </w:r>
      <w:r>
        <w:rPr>
          <w:rFonts w:ascii="Times New Roman" w:hAnsi="Times New Roman" w:cs="Times New Roman"/>
          <w:b/>
          <w:bCs/>
          <w:iCs/>
          <w:lang w:val="ru-RU"/>
        </w:rPr>
        <w:t>ая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Наталья Анатольевн</w:t>
      </w:r>
      <w:r>
        <w:rPr>
          <w:rFonts w:ascii="Times New Roman" w:hAnsi="Times New Roman" w:cs="Times New Roman"/>
          <w:b/>
          <w:bCs/>
          <w:iCs/>
          <w:lang w:val="ru-RU"/>
        </w:rPr>
        <w:t>а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D55538">
        <w:rPr>
          <w:rFonts w:ascii="Times New Roman" w:hAnsi="Times New Roman" w:cs="Times New Roman"/>
          <w:iCs/>
          <w:lang w:val="ru-RU"/>
        </w:rPr>
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</w:t>
      </w:r>
      <w:r>
        <w:rPr>
          <w:rFonts w:ascii="Times New Roman" w:hAnsi="Times New Roman" w:cs="Times New Roman"/>
          <w:iCs/>
          <w:lang w:val="ru-RU"/>
        </w:rPr>
        <w:t xml:space="preserve"> </w:t>
      </w:r>
      <w:r w:rsidR="00A02BD7">
        <w:rPr>
          <w:rFonts w:ascii="Times New Roman" w:hAnsi="Times New Roman" w:cs="Times New Roman"/>
          <w:iCs/>
          <w:lang w:val="ru-RU"/>
        </w:rPr>
        <w:t xml:space="preserve">в лице финансового управляющего </w:t>
      </w:r>
      <w:r w:rsidR="00F4460F" w:rsidRPr="00F4460F">
        <w:rPr>
          <w:rFonts w:ascii="Times New Roman" w:hAnsi="Times New Roman" w:cs="Times New Roman"/>
          <w:iCs/>
          <w:lang w:val="ru-RU"/>
        </w:rPr>
        <w:t>Алтынбаев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Руслан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Рашидович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оф.300), действующий на основании </w:t>
      </w:r>
      <w:r w:rsidRPr="00D55538">
        <w:rPr>
          <w:rFonts w:ascii="Times New Roman" w:hAnsi="Times New Roman" w:cs="Times New Roman"/>
          <w:iCs/>
          <w:lang w:val="ru-RU"/>
        </w:rPr>
        <w:t>Решения Арбитражного суда города Москвы от 01.02.2022 г. по делу А40-239942/21-186-652ИП</w:t>
      </w:r>
      <w:r>
        <w:rPr>
          <w:rFonts w:ascii="Times New Roman" w:hAnsi="Times New Roman" w:cs="Times New Roman"/>
          <w:iCs/>
          <w:lang w:val="ru-RU"/>
        </w:rPr>
        <w:t xml:space="preserve">, </w:t>
      </w:r>
      <w:r w:rsidR="00C51758" w:rsidRPr="00B66550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="00C51758" w:rsidRPr="00B66550">
        <w:rPr>
          <w:rFonts w:ascii="Times New Roman" w:hAnsi="Times New Roman" w:cs="Times New Roman"/>
          <w:lang w:val="ru-RU"/>
        </w:rPr>
        <w:t xml:space="preserve">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="00F4460F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>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64073845" w:rsidR="00C51758" w:rsidRPr="00B66550" w:rsidRDefault="00F4460F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Протоколом </w:t>
      </w:r>
      <w:bookmarkStart w:id="0" w:name="_Hlk95168873"/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>
        <w:rPr>
          <w:rFonts w:ascii="Times New Roman" w:hAnsi="Times New Roman" w:cs="Times New Roman"/>
          <w:noProof/>
          <w:lang w:val="ru-RU"/>
        </w:rPr>
        <w:t>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bookmarkStart w:id="1" w:name="_Hlk83128579"/>
      <w:r>
        <w:rPr>
          <w:rFonts w:ascii="Times New Roman" w:hAnsi="Times New Roman" w:cs="Times New Roman"/>
          <w:noProof/>
          <w:lang w:val="ru-RU"/>
        </w:rPr>
        <w:t>«_______»________</w:t>
      </w:r>
      <w:r w:rsidR="00E00237">
        <w:rPr>
          <w:rFonts w:ascii="Times New Roman" w:hAnsi="Times New Roman" w:cs="Times New Roman"/>
          <w:noProof/>
          <w:lang w:val="ru-RU"/>
        </w:rPr>
        <w:t>2022 г.</w:t>
      </w:r>
      <w:bookmarkEnd w:id="0"/>
      <w:r w:rsidR="00E00237" w:rsidRPr="00B66550">
        <w:rPr>
          <w:rFonts w:ascii="Times New Roman" w:hAnsi="Times New Roman" w:cs="Times New Roman"/>
          <w:noProof/>
          <w:lang w:val="ru-RU"/>
        </w:rPr>
        <w:t xml:space="preserve"> </w:t>
      </w:r>
      <w:bookmarkEnd w:id="1"/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Pr="00F4460F">
        <w:rPr>
          <w:rFonts w:ascii="Times New Roman" w:hAnsi="Times New Roman" w:cs="Times New Roman"/>
          <w:noProof/>
          <w:lang w:val="ru-RU"/>
        </w:rPr>
        <w:t>Гекко Валерия Витальевича</w:t>
      </w:r>
      <w:r w:rsidR="00C51758" w:rsidRPr="00B66550">
        <w:rPr>
          <w:rFonts w:ascii="Times New Roman" w:hAnsi="Times New Roman" w:cs="Times New Roman"/>
          <w:noProof/>
          <w:lang w:val="ru-RU"/>
        </w:rPr>
        <w:t>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062E820B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 xml:space="preserve">По настоящему Договору Продавец обязуется передать в собственность Покупателя </w:t>
      </w:r>
      <w:r w:rsidR="00D55538">
        <w:rPr>
          <w:rFonts w:ascii="Times New Roman" w:hAnsi="Times New Roman" w:cs="Times New Roman"/>
          <w:lang w:val="ru-RU"/>
        </w:rPr>
        <w:t>земельный участок</w:t>
      </w:r>
      <w:r w:rsidR="00C51758" w:rsidRPr="00B66550">
        <w:rPr>
          <w:rFonts w:ascii="Times New Roman" w:hAnsi="Times New Roman" w:cs="Times New Roman"/>
          <w:lang w:val="ru-RU"/>
        </w:rPr>
        <w:t xml:space="preserve"> (далее по тексту – «Объект»), указанн</w:t>
      </w:r>
      <w:r w:rsidR="008465D2">
        <w:rPr>
          <w:rFonts w:ascii="Times New Roman" w:hAnsi="Times New Roman" w:cs="Times New Roman"/>
          <w:lang w:val="ru-RU"/>
        </w:rPr>
        <w:t>ы</w:t>
      </w:r>
      <w:r w:rsidR="00D55538">
        <w:rPr>
          <w:rFonts w:ascii="Times New Roman" w:hAnsi="Times New Roman" w:cs="Times New Roman"/>
          <w:lang w:val="ru-RU"/>
        </w:rPr>
        <w:t>й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4A204A" w14:textId="77777777" w:rsidR="00F4460F" w:rsidRDefault="00B66550" w:rsidP="00E00237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3715F1">
        <w:rPr>
          <w:rFonts w:ascii="Times New Roman" w:hAnsi="Times New Roman" w:cs="Times New Roman"/>
          <w:lang w:val="ru-RU"/>
        </w:rPr>
        <w:t>о</w:t>
      </w:r>
      <w:r w:rsidR="00B72948">
        <w:rPr>
          <w:rFonts w:ascii="Times New Roman" w:hAnsi="Times New Roman" w:cs="Times New Roman"/>
          <w:lang w:val="ru-RU"/>
        </w:rPr>
        <w:t>м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  <w:r w:rsidR="00E00237">
        <w:rPr>
          <w:rFonts w:ascii="Times New Roman" w:hAnsi="Times New Roman" w:cs="Times New Roman"/>
          <w:lang w:val="ru-RU"/>
        </w:rPr>
        <w:t xml:space="preserve"> </w:t>
      </w:r>
    </w:p>
    <w:p w14:paraId="01674F36" w14:textId="3756EADD" w:rsidR="00D55538" w:rsidRDefault="00D5553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D55538">
        <w:rPr>
          <w:rFonts w:ascii="Times New Roman" w:hAnsi="Times New Roman" w:cs="Times New Roman"/>
          <w:lang w:val="ru-RU"/>
        </w:rPr>
        <w:t>Земельный участок, площадью 600 +/- 9 кв.м., кадастровый номер 50:14:0020347:132, находящийся по адресу Московская область, Щёлковский район, д. Мишнево, СНТ «Вектор-1», уч. 129.</w:t>
      </w:r>
    </w:p>
    <w:p w14:paraId="0942FFAC" w14:textId="38C02055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Указанный в п. 1.2. настоящего Договора Объект Покупатель приобретает по итогам открытых торгов, проведенных в рамках </w:t>
      </w:r>
      <w:r w:rsidR="00F4460F">
        <w:rPr>
          <w:rFonts w:ascii="Times New Roman" w:hAnsi="Times New Roman" w:cs="Times New Roman"/>
          <w:lang w:val="ru-RU"/>
        </w:rPr>
        <w:t>процедуры реализации имущества</w:t>
      </w:r>
      <w:r w:rsidRPr="00B66550">
        <w:rPr>
          <w:rFonts w:ascii="Times New Roman" w:hAnsi="Times New Roman" w:cs="Times New Roman"/>
          <w:lang w:val="ru-RU"/>
        </w:rPr>
        <w:t xml:space="preserve">, открытого в отношении </w:t>
      </w:r>
      <w:r w:rsidR="00D55538">
        <w:rPr>
          <w:rFonts w:ascii="Times New Roman" w:hAnsi="Times New Roman" w:cs="Times New Roman"/>
          <w:lang w:val="ru-RU"/>
        </w:rPr>
        <w:t>Продавца</w:t>
      </w:r>
      <w:r w:rsidRPr="00B66550">
        <w:rPr>
          <w:rFonts w:ascii="Times New Roman" w:hAnsi="Times New Roman" w:cs="Times New Roman"/>
          <w:lang w:val="ru-RU"/>
        </w:rPr>
        <w:t xml:space="preserve">, согласно Протоколу </w:t>
      </w:r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 w:rsidR="00F4460F">
        <w:rPr>
          <w:rFonts w:ascii="Times New Roman" w:hAnsi="Times New Roman" w:cs="Times New Roman"/>
          <w:noProof/>
          <w:lang w:val="ru-RU"/>
        </w:rPr>
        <w:t>_____________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r w:rsidR="00F4460F" w:rsidRPr="00F4460F">
        <w:rPr>
          <w:rFonts w:ascii="Times New Roman" w:hAnsi="Times New Roman" w:cs="Times New Roman"/>
          <w:noProof/>
          <w:lang w:val="ru-RU"/>
        </w:rPr>
        <w:t>«_______»________2022 г.</w:t>
      </w:r>
      <w:r w:rsidR="00F4460F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</w:t>
      </w:r>
      <w:r w:rsidR="00D55538">
        <w:rPr>
          <w:rFonts w:ascii="Times New Roman" w:hAnsi="Times New Roman" w:cs="Times New Roman"/>
          <w:noProof/>
          <w:lang w:val="ru-RU"/>
        </w:rPr>
        <w:t>.</w:t>
      </w:r>
    </w:p>
    <w:p w14:paraId="6A571670" w14:textId="6C3082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7AF1E26B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2C8828D8" w14:textId="61FF0836" w:rsidR="000E0A29" w:rsidRDefault="000E0A29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16. </w:t>
      </w:r>
      <w:r w:rsidRPr="000E0A29">
        <w:rPr>
          <w:rFonts w:ascii="Times New Roman" w:hAnsi="Times New Roman" w:cs="Times New Roman"/>
          <w:bCs/>
          <w:lang w:val="ru-RU"/>
        </w:rPr>
        <w:t>Настоящий Договор после государственной регистрации перехода права собственности на Объект имеет силу акта приема-передачи имущества. Датой передачи и приемки Объекта считается дата регистрации перехода права собственности на Объект к Покупателю.</w:t>
      </w:r>
    </w:p>
    <w:p w14:paraId="6D63EC93" w14:textId="77777777" w:rsidR="003715F1" w:rsidRDefault="003715F1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6EC3ECE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136DAA79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F4460F">
        <w:rPr>
          <w:rFonts w:ascii="Times New Roman" w:hAnsi="Times New Roman" w:cs="Times New Roman"/>
          <w:lang w:val="ru-RU"/>
        </w:rPr>
        <w:t>«______» __________</w:t>
      </w:r>
      <w:r w:rsidR="00E00237">
        <w:rPr>
          <w:rFonts w:ascii="Times New Roman" w:hAnsi="Times New Roman" w:cs="Times New Roman"/>
          <w:bCs/>
          <w:lang w:val="ru-RU"/>
        </w:rPr>
        <w:t xml:space="preserve"> 2022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E00237">
        <w:rPr>
          <w:rFonts w:ascii="Times New Roman" w:hAnsi="Times New Roman" w:cs="Times New Roman"/>
          <w:bCs/>
          <w:lang w:val="ru-RU"/>
        </w:rPr>
        <w:t>№ 1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B66550">
        <w:rPr>
          <w:rFonts w:ascii="Times New Roman" w:hAnsi="Times New Roman" w:cs="Times New Roman"/>
          <w:lang w:val="ru-RU"/>
        </w:rPr>
        <w:t xml:space="preserve"> НДС не облагается.</w:t>
      </w:r>
    </w:p>
    <w:p w14:paraId="641B84DA" w14:textId="046CF2DE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FA739A">
        <w:rPr>
          <w:rFonts w:ascii="Times New Roman" w:hAnsi="Times New Roman" w:cs="Times New Roman"/>
          <w:lang w:val="ru-RU"/>
        </w:rPr>
        <w:t xml:space="preserve">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6FC0D4AC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lastRenderedPageBreak/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A02BD7">
        <w:rPr>
          <w:rFonts w:ascii="Times New Roman" w:hAnsi="Times New Roman" w:cs="Times New Roman"/>
          <w:lang w:val="ru-RU"/>
        </w:rPr>
        <w:t>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A02BD7">
        <w:rPr>
          <w:rFonts w:ascii="Times New Roman" w:hAnsi="Times New Roman" w:cs="Times New Roman"/>
          <w:lang w:val="ru-RU"/>
        </w:rPr>
        <w:t>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D4EAC7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26D977E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D55538">
        <w:rPr>
          <w:rFonts w:ascii="Times New Roman" w:hAnsi="Times New Roman" w:cs="Times New Roman"/>
          <w:lang w:val="ru-RU"/>
        </w:rPr>
        <w:t xml:space="preserve"> о</w:t>
      </w:r>
      <w:r w:rsidRPr="00B66550">
        <w:rPr>
          <w:rFonts w:ascii="Times New Roman" w:hAnsi="Times New Roman" w:cs="Times New Roman"/>
          <w:lang w:val="ru-RU"/>
        </w:rPr>
        <w:t>тчужда</w:t>
      </w:r>
      <w:r w:rsidR="00D55538">
        <w:rPr>
          <w:rFonts w:ascii="Times New Roman" w:hAnsi="Times New Roman" w:cs="Times New Roman"/>
          <w:lang w:val="ru-RU"/>
        </w:rPr>
        <w:t>е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60FB0B3D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62ADD323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07820E2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5B3C6227" w14:textId="4D47A10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</w:t>
      </w:r>
      <w:r w:rsidR="000E0A29">
        <w:rPr>
          <w:rFonts w:ascii="Times New Roman" w:hAnsi="Times New Roman" w:cs="Times New Roman"/>
          <w:lang w:val="ru-RU"/>
        </w:rPr>
        <w:t>3</w:t>
      </w:r>
      <w:r w:rsidRPr="00B66550">
        <w:rPr>
          <w:rFonts w:ascii="Times New Roman" w:hAnsi="Times New Roman" w:cs="Times New Roman"/>
          <w:lang w:val="ru-RU"/>
        </w:rPr>
        <w:t>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5479EF86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A579C0">
        <w:rPr>
          <w:rFonts w:ascii="Times New Roman" w:hAnsi="Times New Roman" w:cs="Times New Roman"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24617650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29FDDD" w14:textId="77777777" w:rsidR="00D55538" w:rsidRDefault="00D5553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4189D12A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одинаковую юридическую силу. Один экземпляр хранится в Управлении Федеральной службы </w:t>
      </w:r>
      <w:r w:rsidRPr="00B66550">
        <w:rPr>
          <w:rFonts w:ascii="Times New Roman" w:hAnsi="Times New Roman" w:cs="Times New Roman"/>
          <w:lang w:val="ru-RU"/>
        </w:rPr>
        <w:lastRenderedPageBreak/>
        <w:t>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6507E53B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6D8AA19" w14:textId="7650E4B7" w:rsidR="00A02BD7" w:rsidRDefault="00D55538" w:rsidP="00B66550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Козловск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ая</w:t>
            </w: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Наталья Анатольевн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а</w:t>
            </w: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Pr="00D55538">
              <w:rPr>
                <w:rFonts w:ascii="Times New Roman" w:hAnsi="Times New Roman" w:cs="Times New Roman"/>
                <w:iCs/>
                <w:lang w:val="ru-RU"/>
              </w:rPr>
      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в лице финансового управляющего 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>Алтынбаев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Руслан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Рашидович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</w:t>
            </w:r>
          </w:p>
          <w:p w14:paraId="18632569" w14:textId="7777777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E4EEF9" w14:textId="6C0563A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7B802DDA" w14:textId="77777777" w:rsidR="00D55538" w:rsidRPr="00D55538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5538">
              <w:rPr>
                <w:rFonts w:ascii="Times New Roman" w:hAnsi="Times New Roman" w:cs="Times New Roman"/>
                <w:lang w:val="ru-RU"/>
              </w:rPr>
              <w:t xml:space="preserve">Получатель - КОЗЛОВСКАЯ НАТАЛЬЯ АНАТОЛЬЕВНА (ИНН 771502702111, расчетный счет </w:t>
            </w:r>
          </w:p>
          <w:p w14:paraId="2EB487B7" w14:textId="6B5C6C8B" w:rsidR="00A02BD7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5538">
              <w:rPr>
                <w:rFonts w:ascii="Times New Roman" w:hAnsi="Times New Roman" w:cs="Times New Roman"/>
                <w:lang w:val="ru-RU"/>
              </w:rPr>
              <w:t>№ 40817810350158580150, открытый в ФИЛИАЛЕ "ЦЕНТРАЛЬНЫЙ" ПАО "СОВКОМБАНК" (БЕРДСК), к/с 30101810150040000763, БИК 045004763, ИНН БАНКА 4401116480)</w:t>
            </w:r>
          </w:p>
          <w:p w14:paraId="53BD0C0D" w14:textId="77777777" w:rsidR="00D55538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446C245" w:rsidR="00C51758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Финансовый</w:t>
            </w:r>
            <w:r w:rsidR="00C51758" w:rsidRPr="00B66550">
              <w:rPr>
                <w:rFonts w:ascii="Times New Roman" w:hAnsi="Times New Roman" w:cs="Times New Roman"/>
                <w:lang w:val="ru-RU"/>
              </w:rPr>
              <w:t xml:space="preserve"> управляющий</w:t>
            </w:r>
          </w:p>
          <w:p w14:paraId="25E2E44C" w14:textId="30F8974B" w:rsidR="00B72948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D0E6B2" w14:textId="282F1B53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237FEC5" w14:textId="29358736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90EC93" w14:textId="77777777" w:rsidR="00A02BD7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5A81088E" w14:textId="4C65009F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D5BEFC" w14:textId="7777777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1528984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659E60" w14:textId="77777777" w:rsidR="00E00237" w:rsidRDefault="00E0023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5BED08B3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F73B490" w14:textId="04E2C39F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774CEF" w14:textId="1DCF19B5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D1A0707" w14:textId="5A8C5BF4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B07342" w14:textId="6D42A016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0046886" w14:textId="77777777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68FCFDAB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C9C8906" w14:textId="2C418758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8F1FE7A" w14:textId="26BC816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8BD72FC" w14:textId="06F0FF3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67BE0BB" w14:textId="39695A86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9C2926F" w14:textId="5878784D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AC02DB" w14:textId="01F66015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3D0B4E8" w14:textId="58B919B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01CBF33" w14:textId="79DFDE11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C572A83" w14:textId="5706B2A3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7000942" w14:textId="176FEDFD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09C18D" w14:textId="5D53125E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F47950" w14:textId="7BDED1BE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216481" w14:textId="521973B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5791EEE" w14:textId="02A45613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586C08F" w14:textId="4D962DDB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569F75D" w14:textId="1D43653B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D8F55FC" w14:textId="3EE27E50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2148DC5" w14:textId="398F75B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FA3BB55" w14:textId="57567B2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BF67C1" w14:textId="77777777" w:rsidR="00D55538" w:rsidRPr="00B66550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2C12B985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</w:t>
            </w:r>
            <w:r w:rsidR="00DB583E">
              <w:rPr>
                <w:rFonts w:ascii="Times New Roman" w:hAnsi="Times New Roman" w:cs="Times New Roman"/>
                <w:lang w:val="ru-RU"/>
              </w:rPr>
              <w:t>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 /</w:t>
            </w:r>
            <w:r w:rsidR="00A02BD7">
              <w:rPr>
                <w:rFonts w:ascii="Times New Roman" w:hAnsi="Times New Roman" w:cs="Times New Roman"/>
                <w:lang w:val="ru-RU"/>
              </w:rPr>
              <w:t>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A02BD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000000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02BD7">
      <w:footerReference w:type="default" r:id="rId7"/>
      <w:pgSz w:w="11906" w:h="16838"/>
      <w:pgMar w:top="567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777D" w14:textId="77777777" w:rsidR="00F34991" w:rsidRDefault="00F34991" w:rsidP="00B66550">
      <w:r>
        <w:separator/>
      </w:r>
    </w:p>
  </w:endnote>
  <w:endnote w:type="continuationSeparator" w:id="0">
    <w:p w14:paraId="329CE557" w14:textId="77777777" w:rsidR="00F34991" w:rsidRDefault="00F34991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Content>
      <w:p w14:paraId="3BA0D2F3" w14:textId="17C1B88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37" w:rsidRPr="00E00237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E5F3" w14:textId="77777777" w:rsidR="00F34991" w:rsidRDefault="00F34991" w:rsidP="00B66550">
      <w:r>
        <w:separator/>
      </w:r>
    </w:p>
  </w:footnote>
  <w:footnote w:type="continuationSeparator" w:id="0">
    <w:p w14:paraId="5D5DB789" w14:textId="77777777" w:rsidR="00F34991" w:rsidRDefault="00F34991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3730">
    <w:abstractNumId w:val="2"/>
  </w:num>
  <w:num w:numId="2" w16cid:durableId="332412941">
    <w:abstractNumId w:val="3"/>
  </w:num>
  <w:num w:numId="3" w16cid:durableId="52045008">
    <w:abstractNumId w:val="0"/>
  </w:num>
  <w:num w:numId="4" w16cid:durableId="2100560170">
    <w:abstractNumId w:val="5"/>
  </w:num>
  <w:num w:numId="5" w16cid:durableId="1530559139">
    <w:abstractNumId w:val="1"/>
  </w:num>
  <w:num w:numId="6" w16cid:durableId="10858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E0A29"/>
    <w:rsid w:val="00102E00"/>
    <w:rsid w:val="00107725"/>
    <w:rsid w:val="00111F43"/>
    <w:rsid w:val="001274F7"/>
    <w:rsid w:val="0014047C"/>
    <w:rsid w:val="001A1D2F"/>
    <w:rsid w:val="001E30B7"/>
    <w:rsid w:val="002B5127"/>
    <w:rsid w:val="002E15F3"/>
    <w:rsid w:val="003715F1"/>
    <w:rsid w:val="00384A3C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508F7"/>
    <w:rsid w:val="00771B0F"/>
    <w:rsid w:val="007A40B5"/>
    <w:rsid w:val="007A436A"/>
    <w:rsid w:val="007C1618"/>
    <w:rsid w:val="007E3F8A"/>
    <w:rsid w:val="008221CE"/>
    <w:rsid w:val="008465D2"/>
    <w:rsid w:val="008534E7"/>
    <w:rsid w:val="008E3796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02BD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CF0D84"/>
    <w:rsid w:val="00D55538"/>
    <w:rsid w:val="00DB5802"/>
    <w:rsid w:val="00DB583E"/>
    <w:rsid w:val="00DD35CB"/>
    <w:rsid w:val="00DE3956"/>
    <w:rsid w:val="00DF1980"/>
    <w:rsid w:val="00E00237"/>
    <w:rsid w:val="00E07795"/>
    <w:rsid w:val="00E75CF1"/>
    <w:rsid w:val="00EF1C86"/>
    <w:rsid w:val="00F20C43"/>
    <w:rsid w:val="00F258E1"/>
    <w:rsid w:val="00F34991"/>
    <w:rsid w:val="00F4460F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6</cp:revision>
  <dcterms:created xsi:type="dcterms:W3CDTF">2022-05-12T08:00:00Z</dcterms:created>
  <dcterms:modified xsi:type="dcterms:W3CDTF">2022-10-28T17:49:00Z</dcterms:modified>
</cp:coreProperties>
</file>