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7A92223E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B4061" w:rsidRPr="000B406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1027100000036) (далее – финансовая организация),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9A5A3A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0B4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0B4061" w:rsidRPr="000B4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590519B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B4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8BD0EDE" w14:textId="14E8D6FC" w:rsidR="00511EC3" w:rsidRPr="000B4061" w:rsidRDefault="009247FF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0B406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B406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11EC3">
        <w:rPr>
          <w:rFonts w:ascii="Times New Roman" w:hAnsi="Times New Roman" w:cs="Times New Roman"/>
          <w:color w:val="000000"/>
          <w:sz w:val="24"/>
          <w:szCs w:val="24"/>
        </w:rPr>
        <w:t xml:space="preserve">рава </w:t>
      </w:r>
      <w:r w:rsidR="00511EC3" w:rsidRPr="000B4061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0A06A722" w14:textId="02885FAD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"Вест ленд", ИНН 7104028109 (залогодатель ООО "Компания Демидовская", ИНН 7104046130, исключен из ЕГРЮЛ), КД 005/09 КЛ от 28.10.2009, КД 015/10 К КСВ от 24.09.2010, КД 030/12 К КСВ от 03.12.2012, определение АС Тульской области от 05.05.2022 по делу А68-7467-9/2015 о включении в РТК третьей очереди, находится в процедуре банкротства (6 397 666,67 руб.) - </w:t>
      </w:r>
      <w:r w:rsidRPr="000B4061">
        <w:t>6 397 666,67</w:t>
      </w:r>
      <w:r>
        <w:t xml:space="preserve"> </w:t>
      </w:r>
      <w:r>
        <w:t>руб.;</w:t>
      </w:r>
    </w:p>
    <w:p w14:paraId="3C467927" w14:textId="77777777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Горбоносов Дмитрий Николаевич, солидарно с Горбоносовой Татьяной Анатольевной, КД 276/11 Щ ПК от 27.12.2011, заочное решение Щекинского районного суда Тульской области от 23.08.2016 по делу 2-3347/16, Кхалил Георгес, солидарно с Халил Ольгой Александровной, КД 079/10 Я ПК от 17.11.2010, КД 054/11 Я ПК от 30.11.2011, решение Ясногорского районного суда Тульской области от 23.11.2015 по делу 2-860/2015, Чернышов Андрей Валерьевич, солидарно с Сивидовым Сергеем Сергеевичем, Бурдыкиной Натальей Викторовной, КД 065/06 К ПК от 02.11.2006, заочное решение Советского районного суда г. Тулы от 01.12.2008 по делу 2-1745/08, г. Тула, в отношении Чернышова А.В. истек срок предъявления исполнительного листа, в отношении Кхалила Г. введена процедура реструктуризации долгов (272 360,46 руб.) - 134 818,43 руб.;</w:t>
      </w:r>
    </w:p>
    <w:p w14:paraId="76A2A7AB" w14:textId="77777777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Толкачев Евгений Алексеевич (поручитель ООО "Витязь", ИНН 7118020325, исключен из ЕГРЮЛ), КД 301/12 Щ Л от 10.08.2012, заочное решение Щекинского районного суда Тульской области от 26.08.2014 по делу 2-1537/2014 (693 527,83 руб.) - 362 681,34 руб.;</w:t>
      </w:r>
    </w:p>
    <w:p w14:paraId="59074C39" w14:textId="77777777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Пак Павел Владимирович, Антонов Евгений Викторович (поручители ООО "Щекинобумпром", ИНН 7118818107, исключен из ЕГРЮЛ), КЛ 347/13 ЩЛ от 29.03.2013, решение Щекинского районного суда Тульской области от 06.02.2015 по делу 2-29/2015 (4 190 209,33 руб.) - 2 074 153,62 руб.;</w:t>
      </w:r>
    </w:p>
    <w:p w14:paraId="64EE6A07" w14:textId="1C67CE9A" w:rsidR="00B46A69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Кочетов Валерий Викторович (поручитель ООО "Осень-2000", ИНН 7104012927, исключен из ЕГРЮЛ), КД 011/11 КСВ от 30.03.2011, заочное решение Привокзального районного суда г. Тулы от 25.06.2014 по делу 2-681/14 (6 232 907,52 руб.) - 3 085 289,22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AFEDA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4061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C819FA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B4061" w:rsidRPr="000B4061">
        <w:rPr>
          <w:rFonts w:ascii="Times New Roman CYR" w:hAnsi="Times New Roman CYR" w:cs="Times New Roman CYR"/>
          <w:b/>
          <w:bCs/>
          <w:color w:val="000000"/>
        </w:rPr>
        <w:t>07 марта</w:t>
      </w:r>
      <w:r w:rsidR="000B4061">
        <w:rPr>
          <w:rFonts w:ascii="Times New Roman CYR" w:hAnsi="Times New Roman CYR" w:cs="Times New Roman CYR"/>
          <w:color w:val="000000"/>
        </w:rPr>
        <w:t xml:space="preserve"> 2</w:t>
      </w:r>
      <w:r w:rsidR="002643BE">
        <w:rPr>
          <w:b/>
        </w:rPr>
        <w:t>02</w:t>
      </w:r>
      <w:r w:rsidR="000B406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992A37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B4061" w:rsidRPr="000B4061">
        <w:rPr>
          <w:b/>
          <w:bCs/>
          <w:color w:val="000000"/>
        </w:rPr>
        <w:t>07 марта</w:t>
      </w:r>
      <w:r w:rsidR="000B4061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0B4061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0B4061" w:rsidRPr="000B4061">
        <w:rPr>
          <w:b/>
          <w:bCs/>
          <w:color w:val="000000"/>
        </w:rPr>
        <w:t>24 апреля</w:t>
      </w:r>
      <w:r w:rsidR="000B4061">
        <w:rPr>
          <w:color w:val="000000"/>
        </w:rPr>
        <w:t xml:space="preserve"> </w:t>
      </w:r>
      <w:r w:rsidR="002643BE">
        <w:rPr>
          <w:b/>
        </w:rPr>
        <w:t>202</w:t>
      </w:r>
      <w:r w:rsidR="000B406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C49FD8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B4061" w:rsidRPr="000B4061">
        <w:rPr>
          <w:b/>
          <w:bCs/>
          <w:color w:val="000000"/>
        </w:rPr>
        <w:t>24 января</w:t>
      </w:r>
      <w:r w:rsidR="000B4061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0B4061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B4061" w:rsidRPr="000B4061">
        <w:rPr>
          <w:b/>
          <w:bCs/>
          <w:color w:val="000000"/>
        </w:rPr>
        <w:t>13 марта</w:t>
      </w:r>
      <w:r w:rsidR="000B406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0B4061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1B24D7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0B4061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0B4061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B4061">
        <w:rPr>
          <w:b/>
          <w:color w:val="000000"/>
        </w:rPr>
        <w:t>4-5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A2BB0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B4061">
        <w:rPr>
          <w:b/>
          <w:bCs/>
          <w:color w:val="000000"/>
        </w:rPr>
        <w:t xml:space="preserve">28 апреля </w:t>
      </w:r>
      <w:r w:rsidR="002643BE">
        <w:rPr>
          <w:b/>
        </w:rPr>
        <w:t>202</w:t>
      </w:r>
      <w:r w:rsidR="000B406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B4061">
        <w:rPr>
          <w:b/>
          <w:bCs/>
          <w:color w:val="000000"/>
        </w:rPr>
        <w:t xml:space="preserve">12 сентября </w:t>
      </w:r>
      <w:r w:rsidR="002643BE">
        <w:rPr>
          <w:b/>
        </w:rPr>
        <w:t>202</w:t>
      </w:r>
      <w:r w:rsidR="000B4061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3FC6A190" w:rsidR="00B46A69" w:rsidRPr="000B406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</w:t>
      </w:r>
      <w:r w:rsidRPr="000B4061">
        <w:rPr>
          <w:color w:val="000000"/>
        </w:rPr>
        <w:t xml:space="preserve">времени </w:t>
      </w:r>
      <w:r w:rsidR="000B4061" w:rsidRPr="000B4061">
        <w:rPr>
          <w:b/>
          <w:bCs/>
          <w:color w:val="000000"/>
        </w:rPr>
        <w:t>28 апреля</w:t>
      </w:r>
      <w:r w:rsidR="000B4061" w:rsidRPr="000B4061">
        <w:rPr>
          <w:color w:val="000000"/>
        </w:rPr>
        <w:t xml:space="preserve"> </w:t>
      </w:r>
      <w:r w:rsidR="00110257" w:rsidRPr="000B4061">
        <w:rPr>
          <w:b/>
          <w:bCs/>
          <w:color w:val="000000"/>
        </w:rPr>
        <w:t>202</w:t>
      </w:r>
      <w:r w:rsidR="000B4061" w:rsidRPr="000B4061">
        <w:rPr>
          <w:b/>
          <w:bCs/>
          <w:color w:val="000000"/>
        </w:rPr>
        <w:t>3</w:t>
      </w:r>
      <w:r w:rsidR="00110257" w:rsidRPr="000B4061">
        <w:rPr>
          <w:b/>
          <w:bCs/>
          <w:color w:val="000000"/>
        </w:rPr>
        <w:t xml:space="preserve"> г.</w:t>
      </w:r>
      <w:r w:rsidRPr="000B406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061">
        <w:rPr>
          <w:color w:val="000000"/>
        </w:rPr>
        <w:t>При наличии заявок на у</w:t>
      </w:r>
      <w:r w:rsidRPr="00791681">
        <w:rPr>
          <w:color w:val="000000"/>
        </w:rPr>
        <w:t>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230F51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B3857A3" w14:textId="7C3C7288" w:rsidR="000B4061" w:rsidRPr="000B4061" w:rsidRDefault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4061">
        <w:rPr>
          <w:b/>
          <w:bCs/>
          <w:color w:val="000000"/>
        </w:rPr>
        <w:t>Для лота 1:</w:t>
      </w:r>
    </w:p>
    <w:p w14:paraId="6AC29FFD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апреля 2023 г. по 13 июня 2023 г. - в размере начальной цены продажи лота;</w:t>
      </w:r>
    </w:p>
    <w:p w14:paraId="47809044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14 июня 2023 г. по 20 июня 2023 г. - в размере 94,91% от начальной цены продажи лота;</w:t>
      </w:r>
    </w:p>
    <w:p w14:paraId="2A2B5500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21 июня 2023 г. по 27 июня 2023 г. - в размере 89,82% от начальной цены продажи лота;</w:t>
      </w:r>
    </w:p>
    <w:p w14:paraId="5B68A1BD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июня 2023 г. по 04 июля 2023 г. - в размере 84,73% от начальной цены продажи лота;</w:t>
      </w:r>
    </w:p>
    <w:p w14:paraId="5811A71A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05 июля 2023 г. по 11 июля 2023 г. - в размере 79,64% от начальной цены продажи лота;</w:t>
      </w:r>
    </w:p>
    <w:p w14:paraId="38446950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12 июля 2023 г. по 18 июля 2023 г. - в размере 74,55% от начальной цены продажи лота;</w:t>
      </w:r>
    </w:p>
    <w:p w14:paraId="3388E5E0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19 июля 2023 г. по 25 июля 2023 г. - в размере 69,46% от начальной цены продажи лота;</w:t>
      </w:r>
    </w:p>
    <w:p w14:paraId="25E7849D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26 июля 2023 г. по 01 августа 2023 г. - в размере 64,37% от начальной цены продажи лота;</w:t>
      </w:r>
    </w:p>
    <w:p w14:paraId="3DD74464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02 августа 2023 г. по 08 августа 2023 г. - в размере 59,28% от начальной цены продажи лота;</w:t>
      </w:r>
    </w:p>
    <w:p w14:paraId="06678381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09 августа 2023 г. по 15 августа 2023 г. - в размере 54,19% от начальной цены продажи лота;</w:t>
      </w:r>
    </w:p>
    <w:p w14:paraId="4C2C90CD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16 августа 2023 г. по 22 августа 2023 г. - в размере 49,10% от начальной цены продажи лота;</w:t>
      </w:r>
    </w:p>
    <w:p w14:paraId="64BBF75D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23 августа 2023 г. по 29 августа 2023 г. - в размере 44,01% от начальной цены продажи лота;</w:t>
      </w:r>
    </w:p>
    <w:p w14:paraId="1A0DA465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lastRenderedPageBreak/>
        <w:t>с 30 августа 2023 г. по 05 сентября 2023 г. - в размере 38,92% от начальной цены продажи лота;</w:t>
      </w:r>
    </w:p>
    <w:p w14:paraId="30BDCBB3" w14:textId="341EA9C7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06 сентября 2023 г. по 12 сентября 2023 г. - в размере 33,83% от начальной цены продажи лота</w:t>
      </w:r>
      <w:r>
        <w:rPr>
          <w:color w:val="000000"/>
        </w:rPr>
        <w:t>.</w:t>
      </w:r>
    </w:p>
    <w:p w14:paraId="17640D77" w14:textId="400C1204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4061">
        <w:rPr>
          <w:b/>
          <w:bCs/>
          <w:color w:val="000000"/>
        </w:rPr>
        <w:t>Для лота 2:</w:t>
      </w:r>
    </w:p>
    <w:p w14:paraId="1D379F25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апреля 2023 г. по 13 июня 2023 г. - в размере начальной цены продажи лота;</w:t>
      </w:r>
    </w:p>
    <w:p w14:paraId="79E10BCE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14 июня 2023 г. по 20 июня 2023 г. - в размере 92,91% от начальной цены продажи лота;</w:t>
      </w:r>
    </w:p>
    <w:p w14:paraId="498ED4F9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21 июня 2023 г. по 27 июня 2023 г. - в размере 85,82% от начальной цены продажи лота;</w:t>
      </w:r>
    </w:p>
    <w:p w14:paraId="078D271B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июня 2023 г. по 04 июля 2023 г. - в размере 78,73% от начальной цены продажи лота;</w:t>
      </w:r>
    </w:p>
    <w:p w14:paraId="4D21F7B2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05 июля 2023 г. по 11 июля 2023 г. - в размере 71,64% от начальной цены продажи лота;</w:t>
      </w:r>
    </w:p>
    <w:p w14:paraId="2B284D0B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12 июля 2023 г. по 18 июля 2023 г. - в размере 64,55% от начальной цены продажи лота;</w:t>
      </w:r>
    </w:p>
    <w:p w14:paraId="44206F9E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19 июля 2023 г. по 25 июля 2023 г. - в размере 57,46% от начальной цены продажи лота;</w:t>
      </w:r>
    </w:p>
    <w:p w14:paraId="2B66EB53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26 июля 2023 г. по 01 августа 2023 г. - в размере 50,37% от начальной цены продажи лота;</w:t>
      </w:r>
    </w:p>
    <w:p w14:paraId="265E8A59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02 августа 2023 г. по 08 августа 2023 г. - в размере 43,28% от начальной цены продажи лота;</w:t>
      </w:r>
    </w:p>
    <w:p w14:paraId="13EE3ED8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09 августа 2023 г. по 15 августа 2023 г. - в размере 36,19% от начальной цены продажи лота;</w:t>
      </w:r>
    </w:p>
    <w:p w14:paraId="35ED9506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16 августа 2023 г. по 22 августа 2023 г. - в размере 29,10% от начальной цены продажи лота;</w:t>
      </w:r>
    </w:p>
    <w:p w14:paraId="767AD5A0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23 августа 2023 г. по 29 августа 2023 г. - в размере 22,01% от начальной цены продажи лота;</w:t>
      </w:r>
    </w:p>
    <w:p w14:paraId="61626225" w14:textId="7777777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30 августа 2023 г. по 05 сентября 2023 г. - в размере 14,92% от начальной цены продажи лота;</w:t>
      </w:r>
    </w:p>
    <w:p w14:paraId="2A1C0529" w14:textId="0AA4D943" w:rsid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06 сентября 2023 г. по 12 сентября 2023 г. - в размере 7,83% от начальной цены продажи лота</w:t>
      </w:r>
      <w:r>
        <w:rPr>
          <w:color w:val="000000"/>
        </w:rPr>
        <w:t>.</w:t>
      </w:r>
    </w:p>
    <w:p w14:paraId="712FA8FE" w14:textId="6DD2463F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B4061">
        <w:rPr>
          <w:b/>
          <w:bCs/>
          <w:color w:val="000000"/>
        </w:rPr>
        <w:t>Для лотов 3-5:</w:t>
      </w:r>
    </w:p>
    <w:p w14:paraId="2EE636C3" w14:textId="36EF654A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апреля 2023 г. по 13 июня 2023 г. - в размере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50CF963A" w14:textId="3E61BB8D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14 июня 2023 г. по 20 июня 2023 г. - в размере 92,40%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46C32289" w14:textId="494B237D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21 июня 2023 г. по 27 июня 2023 г. - в размере 84,80%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4710B816" w14:textId="13AAE66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28 июня 2023 г. по 04 июля 2023 г. - в размере 77,20%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6773076C" w14:textId="38B9FCF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05 июля 2023 г. по 11 июля 2023 г. - в размере 69,60%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2BE503D0" w14:textId="0BD01AC2" w:rsidR="002E5552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12 июля 2023 г. по 18 июля 2023 г. - в размере 62,00%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22A40C1E" w14:textId="1BC45D27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19 июля 2023 г. по 25 июля 2023 г. - в размере 54,40%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0A71B2B8" w14:textId="0880CEB1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26 июля 2023 г. по 01 августа 2023 г. - в размере 46,80%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46E1EBD3" w14:textId="742F4E52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02 августа 2023 г. по 08 августа 2023 г. - в размере 39,20%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6420D338" w14:textId="00EEB424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09 августа 2023 г. по 15 августа 2023 г. - в размере 31,60%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5A53F5D1" w14:textId="3F7C9BA2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16 августа 2023 г. по 22 августа 2023 г. - в размере 24,00%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620A3109" w14:textId="3D8ECD92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23 августа 2023 г. по 29 августа 2023 г. - в размере 16,40%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3C080581" w14:textId="67F952F6" w:rsidR="000B4061" w:rsidRPr="000B4061" w:rsidRDefault="000B4061" w:rsidP="000B40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B4061">
        <w:rPr>
          <w:color w:val="000000"/>
        </w:rPr>
        <w:lastRenderedPageBreak/>
        <w:t>с 30 августа 2023 г. по 05 сентября 2023 г. - в размере 8,80% от начальной цены продажи лот</w:t>
      </w:r>
      <w:r w:rsidR="002E5552">
        <w:rPr>
          <w:color w:val="000000"/>
        </w:rPr>
        <w:t>ов</w:t>
      </w:r>
      <w:r w:rsidRPr="000B4061">
        <w:rPr>
          <w:color w:val="000000"/>
        </w:rPr>
        <w:t>;</w:t>
      </w:r>
    </w:p>
    <w:p w14:paraId="589006D2" w14:textId="3FE4FEA5" w:rsidR="00110257" w:rsidRDefault="000B4061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B4061">
        <w:rPr>
          <w:color w:val="000000"/>
        </w:rPr>
        <w:t>с 06 сентября 2023 г. по 12 сентября 2023 г. - в размере 1,20% от начальной цены продажи лот</w:t>
      </w:r>
      <w:r w:rsidR="002E5552">
        <w:rPr>
          <w:color w:val="000000"/>
        </w:rPr>
        <w:t>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0B406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</w:t>
      </w:r>
      <w:r w:rsidRPr="000B4061">
        <w:rPr>
          <w:rFonts w:ascii="Times New Roman" w:hAnsi="Times New Roman" w:cs="Times New Roman"/>
          <w:color w:val="000000"/>
          <w:sz w:val="24"/>
          <w:szCs w:val="24"/>
        </w:rPr>
        <w:t>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0B4061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0B406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0B406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0B406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</w:t>
      </w:r>
      <w:r w:rsidRPr="000B4061">
        <w:rPr>
          <w:rFonts w:ascii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3903EFBA" w14:textId="77777777" w:rsidR="005E4CB0" w:rsidRPr="000B406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2DADCE8" w14:textId="4119B58A" w:rsidR="000B4061" w:rsidRDefault="00CE4642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B4061"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10-00 до 16-00 часов по адресу: г. Тула, Хлебная площадь, д. 4, тел. </w:t>
      </w:r>
      <w:r w:rsid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B4061"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800</w:t>
      </w:r>
      <w:r w:rsidR="000B4061"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505-80-32</w:t>
      </w:r>
      <w:r w:rsidR="000B4061"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Чараева Ирма Дмитриевна +7 (985) 836 13 34, +7 (495) 234-03-01 </w:t>
      </w:r>
      <w:hyperlink r:id="rId7" w:history="1">
        <w:r w:rsidR="000B4061" w:rsidRPr="005979C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0B4061" w:rsidRPr="000B4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55BDF132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6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3569E"/>
    <w:rsid w:val="000B406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2E5552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E4642"/>
    <w:rsid w:val="00D62667"/>
    <w:rsid w:val="00D7592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B4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2784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2023-01-13T11:45:00Z</dcterms:created>
  <dcterms:modified xsi:type="dcterms:W3CDTF">2023-01-13T12:07:00Z</dcterms:modified>
</cp:coreProperties>
</file>