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CC" w:rsidRDefault="00D57DCC" w:rsidP="00E276F6">
      <w:pPr>
        <w:widowControl w:val="0"/>
        <w:ind w:right="-1" w:hanging="142"/>
        <w:jc w:val="righ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Приложение № 2</w:t>
      </w:r>
    </w:p>
    <w:p w:rsidR="00D57DCC" w:rsidRDefault="00D57DCC" w:rsidP="00E276F6">
      <w:pPr>
        <w:widowControl w:val="0"/>
        <w:ind w:right="-1" w:hanging="142"/>
        <w:jc w:val="righ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к договору купли-продажи акций</w:t>
      </w:r>
    </w:p>
    <w:p w:rsidR="00D57DCC" w:rsidRDefault="00D57DCC" w:rsidP="00E276F6">
      <w:pPr>
        <w:widowControl w:val="0"/>
        <w:ind w:right="-1" w:hanging="142"/>
        <w:jc w:val="righ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от «_____» №_____________</w:t>
      </w:r>
    </w:p>
    <w:p w:rsidR="00D57DCC" w:rsidRDefault="00D57DCC" w:rsidP="00E276F6">
      <w:pPr>
        <w:widowControl w:val="0"/>
        <w:ind w:right="-1" w:hanging="142"/>
        <w:jc w:val="right"/>
        <w:rPr>
          <w:rFonts w:cs="Arial"/>
          <w:b/>
          <w:bCs/>
          <w:caps/>
        </w:rPr>
      </w:pPr>
    </w:p>
    <w:p w:rsidR="00E97CF7" w:rsidRDefault="00E97CF7" w:rsidP="00E276F6">
      <w:pPr>
        <w:widowControl w:val="0"/>
        <w:ind w:right="-1" w:hanging="142"/>
        <w:jc w:val="right"/>
        <w:rPr>
          <w:rFonts w:cs="Arial"/>
          <w:b/>
          <w:bCs/>
          <w:caps/>
        </w:rPr>
      </w:pPr>
      <w:bookmarkStart w:id="0" w:name="_GoBack"/>
      <w:bookmarkEnd w:id="0"/>
    </w:p>
    <w:p w:rsidR="00E276F6" w:rsidRPr="00D57DCC" w:rsidRDefault="00E276F6" w:rsidP="00E276F6">
      <w:pPr>
        <w:widowControl w:val="0"/>
        <w:ind w:right="-1" w:hanging="142"/>
        <w:jc w:val="right"/>
        <w:rPr>
          <w:rFonts w:cs="Arial"/>
          <w:bCs/>
          <w:caps/>
        </w:rPr>
      </w:pPr>
      <w:r w:rsidRPr="00D57DCC">
        <w:rPr>
          <w:rFonts w:cs="Arial"/>
          <w:bCs/>
          <w:caps/>
        </w:rPr>
        <w:t>Приложение 6-1</w:t>
      </w:r>
    </w:p>
    <w:p w:rsidR="00E276F6" w:rsidRPr="00D57DCC" w:rsidRDefault="00E276F6" w:rsidP="00E276F6">
      <w:pPr>
        <w:widowControl w:val="0"/>
        <w:tabs>
          <w:tab w:val="left" w:pos="9923"/>
        </w:tabs>
        <w:ind w:hanging="142"/>
        <w:jc w:val="right"/>
        <w:rPr>
          <w:rFonts w:cs="Arial"/>
        </w:rPr>
      </w:pPr>
      <w:r w:rsidRPr="00D57DCC">
        <w:rPr>
          <w:rFonts w:cs="Arial"/>
        </w:rPr>
        <w:t>к Условиям осуществления</w:t>
      </w:r>
    </w:p>
    <w:p w:rsidR="00E276F6" w:rsidRPr="00D57DCC" w:rsidRDefault="00E276F6" w:rsidP="00E276F6">
      <w:pPr>
        <w:widowControl w:val="0"/>
        <w:ind w:hanging="142"/>
        <w:jc w:val="right"/>
        <w:rPr>
          <w:rFonts w:cs="Arial"/>
        </w:rPr>
      </w:pPr>
      <w:r w:rsidRPr="00D57DCC">
        <w:rPr>
          <w:rFonts w:cs="Arial"/>
        </w:rPr>
        <w:t>депозитарной деятельности</w:t>
      </w:r>
    </w:p>
    <w:p w:rsidR="00E276F6" w:rsidRDefault="00E276F6" w:rsidP="00E276F6">
      <w:pPr>
        <w:widowControl w:val="0"/>
        <w:ind w:hanging="142"/>
        <w:jc w:val="center"/>
        <w:rPr>
          <w:rFonts w:cs="Arial"/>
          <w:bCs/>
          <w:i/>
        </w:rPr>
      </w:pPr>
      <w:r>
        <w:rPr>
          <w:rFonts w:cs="Arial"/>
          <w:i/>
        </w:rPr>
        <w:t>для Клиентов Депозитария</w:t>
      </w:r>
    </w:p>
    <w:p w:rsidR="00E276F6" w:rsidRDefault="00E276F6" w:rsidP="00E27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FFFFFF"/>
        <w:ind w:left="125" w:right="414"/>
        <w:rPr>
          <w:rFonts w:cs="Arial"/>
          <w:color w:val="000000"/>
          <w:spacing w:val="3"/>
        </w:rPr>
      </w:pPr>
      <w:bookmarkStart w:id="1" w:name="Прил_7_2"/>
      <w:bookmarkEnd w:id="1"/>
      <w:r>
        <w:rPr>
          <w:rFonts w:cs="Arial"/>
          <w:color w:val="000000"/>
          <w:spacing w:val="3"/>
        </w:rPr>
        <w:t>Вниманию Депозитария от:</w:t>
      </w:r>
    </w:p>
    <w:p w:rsidR="00E276F6" w:rsidRDefault="00E276F6" w:rsidP="00E276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FFFFFF"/>
        <w:ind w:left="125" w:right="414"/>
        <w:rPr>
          <w:rFonts w:cs="Arial"/>
          <w:lang w:val="en-US"/>
        </w:rPr>
      </w:pPr>
      <w:r>
        <w:rPr>
          <w:rFonts w:cs="Arial"/>
          <w:color w:val="000000"/>
          <w:spacing w:val="3"/>
          <w:lang w:val="en-US"/>
        </w:rPr>
        <w:t>Attn: Custody Department from:</w:t>
      </w:r>
    </w:p>
    <w:p w:rsidR="00E276F6" w:rsidRDefault="00E276F6" w:rsidP="00E276F6">
      <w:pPr>
        <w:pStyle w:val="1"/>
        <w:keepNext w:val="0"/>
        <w:numPr>
          <w:ilvl w:val="0"/>
          <w:numId w:val="2"/>
        </w:numPr>
        <w:autoSpaceDE/>
        <w:autoSpaceDN/>
        <w:spacing w:before="0" w:after="0"/>
        <w:jc w:val="center"/>
        <w:rPr>
          <w:rFonts w:ascii="Arial" w:hAnsi="Arial"/>
          <w:sz w:val="20"/>
        </w:rPr>
      </w:pPr>
      <w:bookmarkStart w:id="2" w:name="_Toc532393456"/>
      <w:bookmarkStart w:id="3" w:name="_Toc493174680"/>
      <w:r>
        <w:rPr>
          <w:sz w:val="20"/>
        </w:rPr>
        <w:t>ПОРУЧЕНИЕ ДЕПОНЕНТА / SECURITIES SETTLEMENT INSTRUCTION</w:t>
      </w:r>
      <w:bookmarkEnd w:id="2"/>
      <w:bookmarkEnd w:id="3"/>
    </w:p>
    <w:tbl>
      <w:tblPr>
        <w:tblW w:w="100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7"/>
        <w:gridCol w:w="14"/>
        <w:gridCol w:w="900"/>
        <w:gridCol w:w="509"/>
        <w:gridCol w:w="31"/>
        <w:gridCol w:w="720"/>
        <w:gridCol w:w="1057"/>
        <w:gridCol w:w="563"/>
        <w:gridCol w:w="180"/>
        <w:gridCol w:w="1080"/>
        <w:gridCol w:w="180"/>
        <w:gridCol w:w="94"/>
        <w:gridCol w:w="257"/>
        <w:gridCol w:w="262"/>
        <w:gridCol w:w="44"/>
        <w:gridCol w:w="494"/>
        <w:gridCol w:w="23"/>
        <w:gridCol w:w="1080"/>
        <w:gridCol w:w="180"/>
        <w:gridCol w:w="775"/>
        <w:gridCol w:w="198"/>
        <w:gridCol w:w="287"/>
        <w:gridCol w:w="820"/>
      </w:tblGrid>
      <w:tr w:rsidR="00E276F6" w:rsidTr="006A7E11">
        <w:trPr>
          <w:trHeight w:val="269"/>
        </w:trPr>
        <w:tc>
          <w:tcPr>
            <w:tcW w:w="1009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Arial"/>
                <w:b/>
                <w:lang w:eastAsia="en-US"/>
              </w:rPr>
            </w:pPr>
            <w:r>
              <w:rPr>
                <w:rFonts w:cs="Arial"/>
                <w:b/>
                <w:color w:val="000000"/>
                <w:spacing w:val="1"/>
                <w:lang w:eastAsia="en-US"/>
              </w:rPr>
              <w:t>ОБЩАЯ ИНФОРМАЦИЯ</w:t>
            </w:r>
            <w:r>
              <w:rPr>
                <w:rFonts w:cs="Arial"/>
                <w:b/>
                <w:color w:val="000000"/>
                <w:spacing w:val="1"/>
                <w:lang w:val="en-US" w:eastAsia="en-US"/>
              </w:rPr>
              <w:t xml:space="preserve"> / GENERAL INFORMATION </w:t>
            </w:r>
          </w:p>
        </w:tc>
      </w:tr>
      <w:tr w:rsidR="00E276F6" w:rsidTr="006A7E11">
        <w:trPr>
          <w:trHeight w:hRule="exact" w:val="23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t xml:space="preserve">  </w:t>
            </w:r>
            <w:r w:rsidRPr="00E276F6">
              <w:rPr>
                <w:rFonts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  <w:t>Номер поручения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  <w:t xml:space="preserve"> / Instruction Reference</w: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1"/>
                <w:sz w:val="16"/>
                <w:szCs w:val="16"/>
                <w:lang w:eastAsia="en-US"/>
              </w:rPr>
              <w:t>Дата поручения</w:t>
            </w:r>
            <w:r>
              <w:rPr>
                <w:rFonts w:cs="Arial"/>
                <w:color w:val="000000"/>
                <w:spacing w:val="1"/>
                <w:sz w:val="16"/>
                <w:szCs w:val="16"/>
                <w:lang w:val="en-US" w:eastAsia="en-US"/>
              </w:rPr>
              <w:t>/ Instruction Date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val="255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t xml:space="preserve">  </w:t>
            </w:r>
            <w:r w:rsidRPr="00E276F6">
              <w:rPr>
                <w:rFonts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Номер связанного(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ых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>) поручения(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ий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)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 xml:space="preserve">/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>Related</w:t>
            </w:r>
            <w:r w:rsidRPr="00BA0871"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>Reference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(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>s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1"/>
                <w:sz w:val="16"/>
                <w:szCs w:val="16"/>
                <w:lang w:eastAsia="en-US"/>
              </w:rPr>
              <w:t>Дата поручения</w:t>
            </w:r>
            <w:r>
              <w:rPr>
                <w:rFonts w:cs="Arial"/>
                <w:color w:val="000000"/>
                <w:spacing w:val="1"/>
                <w:sz w:val="16"/>
                <w:szCs w:val="16"/>
                <w:lang w:val="en-US" w:eastAsia="en-US"/>
              </w:rPr>
              <w:t>/ Instruction Date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6" w:rsidRDefault="00E276F6" w:rsidP="006A7E11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hRule="exact"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6F6" w:rsidRPr="00E276F6" w:rsidRDefault="00E276F6" w:rsidP="006A7E1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</w:pP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1"/>
                <w:sz w:val="16"/>
                <w:szCs w:val="16"/>
                <w:lang w:eastAsia="en-US"/>
              </w:rPr>
              <w:t>Дата поручения</w:t>
            </w:r>
            <w:r>
              <w:rPr>
                <w:rFonts w:cs="Arial"/>
                <w:color w:val="000000"/>
                <w:spacing w:val="1"/>
                <w:sz w:val="16"/>
                <w:szCs w:val="16"/>
                <w:lang w:val="en-US" w:eastAsia="en-US"/>
              </w:rPr>
              <w:t>/ Instruction Date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Tr="00E276F6">
        <w:trPr>
          <w:trHeight w:hRule="exact" w:val="27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t xml:space="preserve">  </w:t>
            </w:r>
            <w:r w:rsidRPr="00E276F6">
              <w:rPr>
                <w:rFonts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>Наименование Депонента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 xml:space="preserve"> / Client’s Name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hRule="exact" w:val="56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Pr="00E276F6" w:rsidRDefault="00E276F6" w:rsidP="00E276F6">
            <w:pPr>
              <w:shd w:val="clear" w:color="auto" w:fill="FFFFFF"/>
              <w:spacing w:line="336" w:lineRule="exact"/>
              <w:ind w:right="23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276F6">
              <w:rPr>
                <w:rFonts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  <w:t>Назначение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  <w:t>поручения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  <w:t xml:space="preserve"> /</w:t>
            </w:r>
            <w:r>
              <w:rPr>
                <w:rFonts w:cs="Arial"/>
                <w:color w:val="000000"/>
                <w:spacing w:val="1"/>
                <w:sz w:val="16"/>
                <w:szCs w:val="16"/>
                <w:lang w:val="en-US" w:eastAsia="en-US"/>
              </w:rPr>
              <w:t xml:space="preserve"> Reason of Instruction </w:t>
            </w:r>
          </w:p>
        </w:tc>
        <w:tc>
          <w:tcPr>
            <w:tcW w:w="371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  <w:t>Новое поручение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  <w:t xml:space="preserve"> / New Instruction</w:t>
            </w:r>
          </w:p>
        </w:tc>
        <w:tc>
          <w:tcPr>
            <w:tcW w:w="38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  <w:t>Отмена поручения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  <w:t xml:space="preserve"> / Instruction Cancellation</w:t>
            </w:r>
          </w:p>
        </w:tc>
      </w:tr>
      <w:tr w:rsidR="00E276F6" w:rsidTr="006A7E11">
        <w:trPr>
          <w:trHeight w:val="353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t xml:space="preserve">  </w:t>
            </w:r>
            <w:r w:rsidRPr="00E276F6">
              <w:rPr>
                <w:rFonts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1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pacing w:line="276" w:lineRule="auto"/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Тип расчетов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/</w:t>
            </w:r>
          </w:p>
          <w:p w:rsidR="00E276F6" w:rsidRDefault="00E276F6" w:rsidP="006A7E11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Settlement Type </w:t>
            </w:r>
          </w:p>
        </w:tc>
        <w:tc>
          <w:tcPr>
            <w:tcW w:w="371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Зачисление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/ 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  <w:t>Receipt</w:t>
            </w:r>
          </w:p>
        </w:tc>
        <w:tc>
          <w:tcPr>
            <w:tcW w:w="38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eastAsia="en-US"/>
              </w:rPr>
              <w:t>Списание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/ Delivery</w:t>
            </w:r>
          </w:p>
        </w:tc>
      </w:tr>
      <w:tr w:rsidR="00E276F6" w:rsidTr="006A7E11">
        <w:trPr>
          <w:trHeight w:hRule="exact" w:val="376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76F6" w:rsidRPr="00E276F6" w:rsidRDefault="00E276F6" w:rsidP="006A7E1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1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eastAsia="en-US"/>
              </w:rPr>
              <w:t>Без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val="en-US" w:eastAsia="en-US"/>
              </w:rPr>
              <w:t xml:space="preserve">  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eastAsia="en-US"/>
              </w:rPr>
              <w:t>платежа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val="en-US" w:eastAsia="en-US"/>
              </w:rPr>
              <w:t xml:space="preserve">  / Free of Payment</w:t>
            </w:r>
          </w:p>
        </w:tc>
        <w:tc>
          <w:tcPr>
            <w:tcW w:w="38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>Против платежа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 xml:space="preserve"> / Against Payment</w:t>
            </w:r>
          </w:p>
        </w:tc>
      </w:tr>
      <w:tr w:rsidR="00E276F6" w:rsidTr="006A7E11">
        <w:trPr>
          <w:trHeight w:hRule="exact" w:val="572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76F6" w:rsidRPr="00E276F6" w:rsidRDefault="00E276F6" w:rsidP="006A7E1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1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 xml:space="preserve">□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индикатор дневного режима/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Daylight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Indicator</w:t>
            </w:r>
            <w:proofErr w:type="spellEnd"/>
          </w:p>
        </w:tc>
        <w:tc>
          <w:tcPr>
            <w:tcW w:w="38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□Ценные бумаги обременены обязательствами /</w:t>
            </w:r>
            <w:r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Securities</w:t>
            </w:r>
            <w:proofErr w:type="spellEnd"/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are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encumbered</w:t>
            </w:r>
            <w:proofErr w:type="spellEnd"/>
            <w:r>
              <w:rPr>
                <w:rFonts w:cs="Arial"/>
                <w:position w:val="12"/>
                <w:sz w:val="16"/>
                <w:szCs w:val="16"/>
                <w:lang w:eastAsia="en-US"/>
              </w:rPr>
              <w:t>(*)</w:t>
            </w:r>
          </w:p>
          <w:p w:rsidR="00E276F6" w:rsidRDefault="00E276F6" w:rsidP="006A7E1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hRule="exact" w:val="572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76F6" w:rsidRPr="00E276F6" w:rsidRDefault="00E276F6" w:rsidP="006A7E1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371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6F6" w:rsidRDefault="00E276F6" w:rsidP="006A7E1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Расчеты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на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платформе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Fundsettle</w:t>
            </w:r>
            <w:proofErr w:type="spellEnd"/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/ Settlement on </w:t>
            </w:r>
            <w:proofErr w:type="spellStart"/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Fundsettle</w:t>
            </w:r>
            <w:proofErr w:type="spellEnd"/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platform</w:t>
            </w:r>
          </w:p>
        </w:tc>
        <w:tc>
          <w:tcPr>
            <w:tcW w:w="385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6F6" w:rsidRDefault="00E276F6" w:rsidP="006A7E1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сделка РЕПО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/</w:t>
            </w:r>
            <w:r>
              <w:rPr>
                <w:rFonts w:cs="Arial"/>
                <w:color w:val="000000"/>
                <w:spacing w:val="-2"/>
                <w:sz w:val="18"/>
                <w:szCs w:val="18"/>
                <w:lang w:eastAsia="en-US"/>
              </w:rPr>
              <w:t xml:space="preserve"> ЗАЙМ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 xml:space="preserve"> (**)</w:t>
            </w:r>
          </w:p>
        </w:tc>
      </w:tr>
      <w:tr w:rsidR="00E276F6" w:rsidRPr="00D57DCC" w:rsidTr="00E276F6">
        <w:trPr>
          <w:trHeight w:hRule="exact" w:val="444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t xml:space="preserve">  </w:t>
            </w:r>
            <w:r w:rsidRPr="00E276F6">
              <w:rPr>
                <w:rFonts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30" w:lineRule="exact"/>
              <w:ind w:right="379" w:hanging="10"/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Тип поручения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/ Transaction </w:t>
            </w:r>
          </w:p>
          <w:p w:rsidR="00E276F6" w:rsidRDefault="00E276F6" w:rsidP="006A7E11">
            <w:pPr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Type </w:t>
            </w:r>
          </w:p>
        </w:tc>
        <w:tc>
          <w:tcPr>
            <w:tcW w:w="41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□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Внутридепозитарный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перевод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/ Internal Transfer</w:t>
            </w:r>
          </w:p>
        </w:tc>
        <w:tc>
          <w:tcPr>
            <w:tcW w:w="41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Изменение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места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хранения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/ Change of place of safekeeping</w:t>
            </w:r>
          </w:p>
        </w:tc>
      </w:tr>
      <w:tr w:rsidR="00E276F6" w:rsidRPr="00D57DCC" w:rsidTr="006A7E11">
        <w:trPr>
          <w:trHeight w:val="51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6F6" w:rsidRPr="00BA0871" w:rsidRDefault="00E276F6" w:rsidP="006A7E11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83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02" w:lineRule="exact"/>
              <w:ind w:left="5" w:right="140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□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Внешний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перевод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без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смены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владельца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/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External Transfer WITH  NO Change of Beneficial  Owner</w:t>
            </w:r>
          </w:p>
        </w:tc>
      </w:tr>
      <w:tr w:rsidR="00E276F6" w:rsidRPr="00D57DCC" w:rsidTr="006A7E11">
        <w:trPr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6F6" w:rsidRPr="00BA0871" w:rsidRDefault="00E276F6" w:rsidP="006A7E11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83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02" w:lineRule="exact"/>
              <w:ind w:left="5" w:right="140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□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Внешний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перевод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со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сменой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владельца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/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External Transfer WITH Change of Beneficial Owner </w:t>
            </w:r>
          </w:p>
        </w:tc>
      </w:tr>
      <w:tr w:rsidR="00E276F6" w:rsidTr="006A7E11">
        <w:trPr>
          <w:trHeight w:val="26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6F6" w:rsidRPr="00BA0871" w:rsidRDefault="00E276F6" w:rsidP="006A7E11">
            <w:pPr>
              <w:rPr>
                <w:rFonts w:cs="Arial"/>
                <w:lang w:val="en-US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83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02" w:lineRule="exact"/>
              <w:ind w:left="5" w:right="715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□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Блокировка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/ Blocking                                                           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Разблокировка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/ Unblocking</w:t>
            </w:r>
          </w:p>
        </w:tc>
      </w:tr>
      <w:tr w:rsidR="00E276F6" w:rsidTr="006A7E11">
        <w:trPr>
          <w:trHeight w:val="269"/>
        </w:trPr>
        <w:tc>
          <w:tcPr>
            <w:tcW w:w="1009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pacing w:val="-2"/>
                <w:lang w:eastAsia="en-US"/>
              </w:rPr>
              <w:t xml:space="preserve">ДЕТАЛИ ОПЕРАЦИИ / </w:t>
            </w:r>
            <w:r>
              <w:rPr>
                <w:rFonts w:cs="Arial"/>
                <w:b/>
                <w:bCs/>
                <w:color w:val="000000"/>
                <w:spacing w:val="-2"/>
                <w:lang w:val="en-US" w:eastAsia="en-US"/>
              </w:rPr>
              <w:t xml:space="preserve">TRADE DETAILS </w:t>
            </w:r>
          </w:p>
        </w:tc>
      </w:tr>
      <w:tr w:rsidR="00E276F6" w:rsidTr="006A7E11">
        <w:trPr>
          <w:trHeight w:hRule="exact" w:val="537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39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>Дата расчетов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 xml:space="preserve"> / Settlement Date </w:t>
            </w:r>
            <w:proofErr w:type="gramStart"/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>(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>*</w:t>
            </w:r>
            <w:proofErr w:type="gramEnd"/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>**)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  <w:t xml:space="preserve">Дата сделки 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  <w:t>/ Trade Date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6" w:rsidRDefault="00E276F6" w:rsidP="006A7E11">
            <w:pPr>
              <w:shd w:val="clear" w:color="auto" w:fill="FFFFFF"/>
              <w:spacing w:line="276" w:lineRule="auto"/>
              <w:ind w:right="471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Tr="006A7E11">
        <w:trPr>
          <w:trHeight w:hRule="exact" w:val="531"/>
        </w:trPr>
        <w:tc>
          <w:tcPr>
            <w:tcW w:w="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E276F6">
              <w:rPr>
                <w:rFonts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4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Сумма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сделки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(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цифрами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>) / Trade Amount  (in figures)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jc w:val="right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Валюта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 xml:space="preserve">/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>Currency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</w:p>
        </w:tc>
      </w:tr>
      <w:tr w:rsidR="00E276F6" w:rsidRPr="00D57DCC" w:rsidTr="006A7E11">
        <w:trPr>
          <w:trHeight w:hRule="exact" w:val="553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jc w:val="center"/>
              <w:rPr>
                <w:rFonts w:cs="Arial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4"/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Сумма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сделки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(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прописью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>) / Trade Amount (in words)</w:t>
            </w:r>
          </w:p>
        </w:tc>
        <w:tc>
          <w:tcPr>
            <w:tcW w:w="5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Tr="006A7E11">
        <w:trPr>
          <w:trHeight w:val="269"/>
        </w:trPr>
        <w:tc>
          <w:tcPr>
            <w:tcW w:w="1009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jc w:val="center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pacing w:val="-1"/>
                <w:lang w:eastAsia="en-US"/>
              </w:rPr>
              <w:t>ДАННЫЕ</w:t>
            </w:r>
            <w:r>
              <w:rPr>
                <w:rFonts w:cs="Arial"/>
                <w:b/>
                <w:bCs/>
                <w:color w:val="000000"/>
                <w:spacing w:val="-1"/>
                <w:lang w:val="en-US" w:eastAsia="en-US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pacing w:val="-1"/>
                <w:lang w:eastAsia="en-US"/>
              </w:rPr>
              <w:t>О</w:t>
            </w:r>
            <w:r>
              <w:rPr>
                <w:rFonts w:cs="Arial"/>
                <w:b/>
                <w:bCs/>
                <w:color w:val="000000"/>
                <w:spacing w:val="-1"/>
                <w:lang w:val="en-US" w:eastAsia="en-US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pacing w:val="-1"/>
                <w:lang w:eastAsia="en-US"/>
              </w:rPr>
              <w:t>ФИНАНСОВОМ</w:t>
            </w:r>
            <w:r>
              <w:rPr>
                <w:rFonts w:cs="Arial"/>
                <w:b/>
                <w:bCs/>
                <w:color w:val="000000"/>
                <w:spacing w:val="-1"/>
                <w:lang w:val="en-US" w:eastAsia="en-US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pacing w:val="-1"/>
                <w:lang w:eastAsia="en-US"/>
              </w:rPr>
              <w:t>ИНСТРУМЕНТЕ</w:t>
            </w:r>
            <w:r>
              <w:rPr>
                <w:rFonts w:cs="Arial"/>
                <w:b/>
                <w:bCs/>
                <w:color w:val="000000"/>
                <w:spacing w:val="-1"/>
                <w:lang w:val="en-US" w:eastAsia="en-US"/>
              </w:rPr>
              <w:t xml:space="preserve"> / FINANCIAL INSTRUMENT’ DETAILS  </w:t>
            </w:r>
          </w:p>
        </w:tc>
      </w:tr>
      <w:tr w:rsidR="00E276F6" w:rsidTr="006A7E11">
        <w:trPr>
          <w:trHeight w:hRule="exact" w:val="446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52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 xml:space="preserve">Наименование финансового инструмента / 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>Financial</w:t>
            </w:r>
            <w:r w:rsidRPr="00BA0871"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>Instrument</w:t>
            </w:r>
            <w:r w:rsidRPr="00BA0871"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>Name</w:t>
            </w:r>
            <w:r w:rsidRPr="00BA0871"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RPr="00D57DCC" w:rsidTr="006A7E11">
        <w:trPr>
          <w:trHeight w:hRule="exact" w:val="538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sz w:val="16"/>
                <w:szCs w:val="16"/>
                <w:lang w:eastAsia="en-US"/>
              </w:rPr>
              <w:t>1</w:t>
            </w:r>
            <w:r w:rsidRPr="00E276F6">
              <w:rPr>
                <w:rFonts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2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  <w:t>Код</w:t>
            </w:r>
            <w:r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  <w:t xml:space="preserve"> ISIN, CFI / Identification Number: ISIN, CFI  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Tr="006A7E11">
        <w:trPr>
          <w:trHeight w:hRule="exact" w:val="532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sz w:val="16"/>
                <w:szCs w:val="16"/>
                <w:lang w:eastAsia="en-US"/>
              </w:rPr>
              <w:t>1</w:t>
            </w:r>
            <w:r w:rsidRPr="00E276F6">
              <w:rPr>
                <w:rFonts w:cs="Arial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2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Номер государственной регистрации / 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State</w:t>
            </w:r>
            <w:r w:rsidRPr="00BA0871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Registration</w:t>
            </w:r>
            <w:r w:rsidRPr="00BA0871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Number</w:t>
            </w:r>
            <w:r w:rsidRPr="00BA0871"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RPr="00D57DCC" w:rsidTr="006A7E11">
        <w:trPr>
          <w:trHeight w:hRule="exact" w:val="515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sz w:val="16"/>
                <w:szCs w:val="16"/>
                <w:lang w:eastAsia="en-US"/>
              </w:rPr>
              <w:t>1</w:t>
            </w:r>
            <w:r w:rsidRPr="00E276F6">
              <w:rPr>
                <w:rFonts w:cs="Arial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2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pacing w:val="-7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7"/>
                <w:sz w:val="16"/>
                <w:szCs w:val="16"/>
                <w:lang w:eastAsia="en-US"/>
              </w:rPr>
              <w:t>Количество</w:t>
            </w:r>
            <w:r>
              <w:rPr>
                <w:rFonts w:cs="Arial"/>
                <w:color w:val="000000"/>
                <w:spacing w:val="-7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7"/>
                <w:sz w:val="16"/>
                <w:szCs w:val="16"/>
                <w:lang w:eastAsia="en-US"/>
              </w:rPr>
              <w:t>финансового</w:t>
            </w:r>
            <w:r>
              <w:rPr>
                <w:rFonts w:cs="Arial"/>
                <w:color w:val="000000"/>
                <w:spacing w:val="-7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7"/>
                <w:sz w:val="16"/>
                <w:szCs w:val="16"/>
                <w:lang w:eastAsia="en-US"/>
              </w:rPr>
              <w:t>инструмента</w:t>
            </w:r>
            <w:r>
              <w:rPr>
                <w:rFonts w:cs="Arial"/>
                <w:color w:val="000000"/>
                <w:spacing w:val="-7"/>
                <w:sz w:val="16"/>
                <w:szCs w:val="16"/>
                <w:lang w:val="en-US" w:eastAsia="en-US"/>
              </w:rPr>
              <w:t xml:space="preserve"> / Quantity of Financial Instruments  </w:t>
            </w:r>
          </w:p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          □ 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Штуки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/ UNIT         □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Номинал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/ FAMT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ind w:right="143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RPr="00D57DCC" w:rsidTr="006A7E11">
        <w:trPr>
          <w:trHeight w:hRule="exact" w:val="682"/>
        </w:trPr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color w:val="000000"/>
                <w:sz w:val="16"/>
                <w:szCs w:val="16"/>
                <w:lang w:eastAsia="en-US"/>
              </w:rPr>
              <w:t>1</w:t>
            </w:r>
            <w:r w:rsidRPr="00E276F6"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9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 xml:space="preserve">Тип финансового инструмента / </w:t>
            </w:r>
          </w:p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Financial Instrument Type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position w:val="12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position w:val="6"/>
                <w:sz w:val="16"/>
                <w:szCs w:val="16"/>
                <w:lang w:val="en-US" w:eastAsia="en-US"/>
              </w:rPr>
              <w:t>□</w:t>
            </w:r>
            <w:r>
              <w:rPr>
                <w:rFonts w:cs="Arial"/>
                <w:color w:val="000000"/>
                <w:spacing w:val="-1"/>
                <w:position w:val="12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position w:val="12"/>
                <w:sz w:val="16"/>
                <w:szCs w:val="16"/>
                <w:lang w:eastAsia="en-US"/>
              </w:rPr>
              <w:t>Перечень</w:t>
            </w:r>
            <w:r>
              <w:rPr>
                <w:rFonts w:cs="Arial"/>
                <w:position w:val="12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position w:val="12"/>
                <w:sz w:val="16"/>
                <w:szCs w:val="16"/>
                <w:lang w:eastAsia="en-US"/>
              </w:rPr>
              <w:t>ценных</w:t>
            </w:r>
            <w:r>
              <w:rPr>
                <w:rFonts w:cs="Arial"/>
                <w:position w:val="12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position w:val="12"/>
                <w:sz w:val="16"/>
                <w:szCs w:val="16"/>
                <w:lang w:eastAsia="en-US"/>
              </w:rPr>
              <w:t>бумаг</w:t>
            </w:r>
            <w:r>
              <w:rPr>
                <w:rFonts w:cs="Arial"/>
                <w:position w:val="12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position w:val="12"/>
                <w:sz w:val="16"/>
                <w:szCs w:val="16"/>
                <w:lang w:eastAsia="en-US"/>
              </w:rPr>
              <w:t>прилагается</w:t>
            </w:r>
            <w:r>
              <w:rPr>
                <w:rFonts w:cs="Arial"/>
                <w:position w:val="12"/>
                <w:sz w:val="16"/>
                <w:szCs w:val="16"/>
                <w:lang w:val="en-US" w:eastAsia="en-US"/>
              </w:rPr>
              <w:t xml:space="preserve"> / </w:t>
            </w:r>
          </w:p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position w:val="6"/>
                <w:sz w:val="16"/>
                <w:szCs w:val="16"/>
                <w:lang w:val="en-US" w:eastAsia="en-US"/>
              </w:rPr>
            </w:pPr>
            <w:r>
              <w:rPr>
                <w:rFonts w:cs="Arial"/>
                <w:position w:val="12"/>
                <w:sz w:val="16"/>
                <w:szCs w:val="16"/>
                <w:lang w:val="en-US" w:eastAsia="en-US"/>
              </w:rPr>
              <w:t xml:space="preserve">The List of Securities is Attached </w:t>
            </w:r>
          </w:p>
        </w:tc>
      </w:tr>
      <w:tr w:rsidR="00E276F6" w:rsidRPr="00D57DCC" w:rsidTr="006A7E11">
        <w:trPr>
          <w:trHeight w:val="269"/>
        </w:trPr>
        <w:tc>
          <w:tcPr>
            <w:tcW w:w="1009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jc w:val="center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pacing w:val="3"/>
                <w:lang w:eastAsia="en-US"/>
              </w:rPr>
              <w:t>МЕСТО</w:t>
            </w:r>
            <w:r>
              <w:rPr>
                <w:rFonts w:cs="Arial"/>
                <w:b/>
                <w:bCs/>
                <w:color w:val="000000"/>
                <w:spacing w:val="3"/>
                <w:lang w:val="en-US" w:eastAsia="en-US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pacing w:val="3"/>
                <w:lang w:eastAsia="en-US"/>
              </w:rPr>
              <w:t>ХРАНЕНИЯ</w:t>
            </w:r>
            <w:r>
              <w:rPr>
                <w:rFonts w:cs="Arial"/>
                <w:b/>
                <w:bCs/>
                <w:color w:val="000000"/>
                <w:spacing w:val="3"/>
                <w:lang w:val="en-US" w:eastAsia="en-US"/>
              </w:rPr>
              <w:t xml:space="preserve"> / </w:t>
            </w:r>
            <w:r>
              <w:rPr>
                <w:rFonts w:cs="Arial"/>
                <w:b/>
                <w:bCs/>
                <w:color w:val="000000"/>
                <w:spacing w:val="3"/>
                <w:lang w:eastAsia="en-US"/>
              </w:rPr>
              <w:t>СЧЕТ</w:t>
            </w:r>
            <w:r>
              <w:rPr>
                <w:rFonts w:cs="Arial"/>
                <w:b/>
                <w:bCs/>
                <w:color w:val="000000"/>
                <w:spacing w:val="3"/>
                <w:lang w:val="en-US" w:eastAsia="en-US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color w:val="000000"/>
                <w:spacing w:val="3"/>
                <w:lang w:val="en-US" w:eastAsia="en-US"/>
              </w:rPr>
              <w:t>/  PLACE</w:t>
            </w:r>
            <w:proofErr w:type="gramEnd"/>
            <w:r>
              <w:rPr>
                <w:rFonts w:cs="Arial"/>
                <w:b/>
                <w:bCs/>
                <w:color w:val="000000"/>
                <w:spacing w:val="3"/>
                <w:lang w:val="en-US" w:eastAsia="en-US"/>
              </w:rPr>
              <w:t xml:space="preserve"> OF SAFEKEEPING / ACCOUNT  </w:t>
            </w:r>
          </w:p>
        </w:tc>
      </w:tr>
      <w:tr w:rsidR="00E276F6" w:rsidRPr="00D57DCC" w:rsidTr="006A7E11">
        <w:trPr>
          <w:trHeight w:hRule="exact" w:val="432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52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06" w:lineRule="exact"/>
              <w:ind w:left="10" w:right="547"/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3"/>
                <w:sz w:val="16"/>
                <w:szCs w:val="16"/>
                <w:lang w:eastAsia="en-US"/>
              </w:rPr>
              <w:t xml:space="preserve">Номер счета и раздела счета Депо / </w:t>
            </w:r>
          </w:p>
          <w:p w:rsidR="00E276F6" w:rsidRDefault="00E276F6" w:rsidP="006A7E11">
            <w:pPr>
              <w:shd w:val="clear" w:color="auto" w:fill="FFFFFF"/>
              <w:spacing w:line="206" w:lineRule="exact"/>
              <w:ind w:left="10" w:right="547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3"/>
                <w:sz w:val="16"/>
                <w:szCs w:val="16"/>
                <w:lang w:val="en-US" w:eastAsia="en-US"/>
              </w:rPr>
              <w:t xml:space="preserve">Safekeeping Account and Subaccount Number 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 xml:space="preserve"> </w:t>
            </w:r>
          </w:p>
        </w:tc>
      </w:tr>
      <w:tr w:rsidR="00E276F6" w:rsidRPr="00D57DCC" w:rsidTr="006A7E11">
        <w:trPr>
          <w:trHeight w:hRule="exact" w:val="485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52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4"/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Место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хранения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/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счет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/ </w:t>
            </w:r>
          </w:p>
          <w:p w:rsidR="00E276F6" w:rsidRDefault="00E276F6" w:rsidP="006A7E11">
            <w:pPr>
              <w:shd w:val="clear" w:color="auto" w:fill="FFFFFF"/>
              <w:spacing w:line="276" w:lineRule="auto"/>
              <w:ind w:left="14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Place of Safekeeping / account 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lang w:val="en-US" w:eastAsia="en-US"/>
              </w:rPr>
            </w:pPr>
          </w:p>
        </w:tc>
      </w:tr>
      <w:tr w:rsidR="00E276F6" w:rsidTr="006A7E11">
        <w:trPr>
          <w:trHeight w:hRule="exact" w:val="53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P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 w:rsidRPr="00E276F6">
              <w:rPr>
                <w:rFonts w:cs="Arial"/>
                <w:sz w:val="16"/>
                <w:szCs w:val="16"/>
                <w:lang w:val="en-US" w:eastAsia="en-US"/>
              </w:rPr>
              <w:lastRenderedPageBreak/>
              <w:t>17</w:t>
            </w:r>
          </w:p>
        </w:tc>
        <w:tc>
          <w:tcPr>
            <w:tcW w:w="52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5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Номер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банковского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eastAsia="en-US"/>
              </w:rPr>
              <w:t>счета</w:t>
            </w:r>
            <w:r>
              <w:rPr>
                <w:rFonts w:cs="Arial"/>
                <w:color w:val="000000"/>
                <w:spacing w:val="-4"/>
                <w:sz w:val="16"/>
                <w:szCs w:val="16"/>
                <w:lang w:val="en-US" w:eastAsia="en-US"/>
              </w:rPr>
              <w:t xml:space="preserve"> / Cash Account Number  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lang w:val="en-US" w:eastAsia="en-US"/>
              </w:rPr>
            </w:pPr>
          </w:p>
        </w:tc>
      </w:tr>
      <w:tr w:rsidR="00E276F6" w:rsidTr="006A7E11">
        <w:trPr>
          <w:trHeight w:val="288"/>
        </w:trPr>
        <w:tc>
          <w:tcPr>
            <w:tcW w:w="1009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jc w:val="center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pacing w:val="-2"/>
                <w:lang w:eastAsia="en-US"/>
              </w:rPr>
              <w:t>УЧАСТНИКИ РАСЧЕТОВ</w:t>
            </w:r>
            <w:r>
              <w:rPr>
                <w:rFonts w:cs="Arial"/>
                <w:b/>
                <w:bCs/>
                <w:color w:val="000000"/>
                <w:spacing w:val="-2"/>
                <w:lang w:val="en-US" w:eastAsia="en-US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pacing w:val="-2"/>
                <w:lang w:eastAsia="en-US"/>
              </w:rPr>
              <w:t xml:space="preserve">/ </w:t>
            </w:r>
            <w:r>
              <w:rPr>
                <w:rFonts w:cs="Arial"/>
                <w:b/>
                <w:bCs/>
                <w:color w:val="000000"/>
                <w:spacing w:val="-2"/>
                <w:lang w:val="en-US" w:eastAsia="en-US"/>
              </w:rPr>
              <w:t xml:space="preserve">SETTLEMENT MEMBERS  </w:t>
            </w:r>
          </w:p>
        </w:tc>
      </w:tr>
      <w:tr w:rsidR="00E276F6" w:rsidRPr="00D57DCC" w:rsidTr="006A7E11">
        <w:trPr>
          <w:trHeight w:hRule="exact" w:val="428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52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5"/>
                <w:sz w:val="16"/>
                <w:szCs w:val="16"/>
                <w:lang w:eastAsia="en-US"/>
              </w:rPr>
              <w:t>Контрагент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val="en-US" w:eastAsia="en-US"/>
              </w:rPr>
              <w:t xml:space="preserve">  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eastAsia="en-US"/>
              </w:rPr>
              <w:t>в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eastAsia="en-US"/>
              </w:rPr>
              <w:t>месте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eastAsia="en-US"/>
              </w:rPr>
              <w:t>расчетов</w:t>
            </w:r>
            <w:r>
              <w:rPr>
                <w:rFonts w:cs="Arial"/>
                <w:color w:val="000000"/>
                <w:spacing w:val="-5"/>
                <w:sz w:val="16"/>
                <w:szCs w:val="16"/>
                <w:lang w:val="en-US" w:eastAsia="en-US"/>
              </w:rPr>
              <w:t xml:space="preserve"> / Counterparty  in Place of Settlement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RPr="00D57DCC" w:rsidTr="006A7E11">
        <w:trPr>
          <w:trHeight w:hRule="exact" w:val="665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52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 xml:space="preserve">Номер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Счета и раздела счета Депо контрагента в месте расчетов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>/</w:t>
            </w:r>
          </w:p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>Counterparty’s Safekeeping Account and Subaccount Numbers in  Place of Settlement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RPr="00D57DCC" w:rsidTr="006A7E11">
        <w:trPr>
          <w:trHeight w:hRule="exact" w:val="432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52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11" w:lineRule="exact"/>
              <w:ind w:left="10" w:right="187"/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 xml:space="preserve">Клиент  контрагента в месте расчетов / </w:t>
            </w:r>
          </w:p>
          <w:p w:rsidR="00E276F6" w:rsidRDefault="00E276F6" w:rsidP="006A7E11">
            <w:pPr>
              <w:shd w:val="clear" w:color="auto" w:fill="FFFFFF"/>
              <w:spacing w:line="211" w:lineRule="exact"/>
              <w:ind w:left="10" w:right="187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Counterparty 's  Client in Place of Settlement</w:t>
            </w:r>
          </w:p>
        </w:tc>
        <w:tc>
          <w:tcPr>
            <w:tcW w:w="451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RPr="00D57DCC" w:rsidTr="006A7E11">
        <w:trPr>
          <w:trHeight w:hRule="exact" w:val="76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11" w:lineRule="exact"/>
              <w:ind w:left="10" w:right="187"/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 xml:space="preserve">Номер 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Счета и раздела счета Депо клиента контрагента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 xml:space="preserve"> /</w:t>
            </w:r>
          </w:p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>Counterparty‘s  Client Safekeeping Account and Subaccount Numbers in Place of Settlement</w:t>
            </w: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RPr="00D57DCC" w:rsidTr="006A7E11">
        <w:trPr>
          <w:trHeight w:hRule="exact" w:val="541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523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Место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расчета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(BIC </w:t>
            </w:r>
            <w:r>
              <w:rPr>
                <w:rFonts w:cs="Arial"/>
                <w:sz w:val="16"/>
                <w:szCs w:val="16"/>
                <w:lang w:eastAsia="en-US"/>
              </w:rPr>
              <w:t>или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n-US"/>
              </w:rPr>
              <w:t>наименование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)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/ Place of Settlement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(BIC or Name)</w:t>
            </w:r>
          </w:p>
        </w:tc>
        <w:tc>
          <w:tcPr>
            <w:tcW w:w="4514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RPr="00D57DCC" w:rsidTr="006A7E11">
        <w:trPr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4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jc w:val="center"/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□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 </w:t>
            </w:r>
            <w:r>
              <w:rPr>
                <w:rFonts w:cs="Arial"/>
                <w:sz w:val="16"/>
                <w:szCs w:val="16"/>
                <w:lang w:eastAsia="en-US"/>
              </w:rPr>
              <w:t>ВТБ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VTB   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 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НРД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/ NSD    □ 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Реестр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/ REGISTRAR     □   </w:t>
            </w:r>
            <w:proofErr w:type="spellStart"/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Euroclear</w:t>
            </w:r>
            <w:proofErr w:type="spellEnd"/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     □  </w:t>
            </w:r>
            <w:proofErr w:type="spellStart"/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Clearstream</w:t>
            </w:r>
            <w:proofErr w:type="spellEnd"/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    □ CITI Bank NY    □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Другое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/ Other</w:t>
            </w:r>
          </w:p>
        </w:tc>
      </w:tr>
      <w:tr w:rsidR="00E276F6" w:rsidTr="006A7E11">
        <w:trPr>
          <w:trHeight w:hRule="exact" w:val="42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 xml:space="preserve">Банковский счет контрагента /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Counterparty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’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s</w:t>
            </w:r>
            <w:r w:rsidRPr="00BA0871"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cash</w:t>
            </w:r>
            <w:r w:rsidRPr="00BA0871"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>account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469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val="260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>Основание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eastAsia="en-US"/>
              </w:rPr>
              <w:t>операции</w:t>
            </w:r>
            <w:r>
              <w:rPr>
                <w:rFonts w:cs="Arial"/>
                <w:color w:val="000000"/>
                <w:spacing w:val="-2"/>
                <w:sz w:val="16"/>
                <w:szCs w:val="16"/>
                <w:lang w:val="en-US" w:eastAsia="en-US"/>
              </w:rPr>
              <w:t>/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 xml:space="preserve"> Confirming documents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r>
              <w:rPr>
                <w:rFonts w:cs="Arial"/>
                <w:sz w:val="16"/>
                <w:szCs w:val="16"/>
                <w:lang w:eastAsia="en-US"/>
              </w:rPr>
              <w:t>Договор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n-US"/>
              </w:rPr>
              <w:t>купли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-</w:t>
            </w:r>
            <w:r>
              <w:rPr>
                <w:rFonts w:cs="Arial"/>
                <w:sz w:val="16"/>
                <w:szCs w:val="16"/>
                <w:lang w:eastAsia="en-US"/>
              </w:rPr>
              <w:t>продажи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Purchase &amp; Sale Agreement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Номер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/ Number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Дата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Date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Tr="006A7E11">
        <w:trPr>
          <w:trHeight w:hRule="exact" w:val="50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 xml:space="preserve">□ </w:t>
            </w:r>
            <w:r>
              <w:rPr>
                <w:rFonts w:cs="Arial"/>
                <w:sz w:val="16"/>
                <w:szCs w:val="16"/>
                <w:lang w:eastAsia="en-US"/>
              </w:rPr>
              <w:t>Депозитарный договор /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Custody Agreement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Номер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/ Number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Дата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Date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hRule="exact" w:val="53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 xml:space="preserve">□ 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Договор о номинальном держании /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Nominee</w:t>
            </w:r>
            <w:r w:rsidRPr="00BA0871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Agreement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Номер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/ Number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Дата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Date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hRule="exact" w:val="53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□ </w:t>
            </w:r>
            <w:proofErr w:type="spellStart"/>
            <w:r>
              <w:rPr>
                <w:rFonts w:cs="Arial"/>
                <w:sz w:val="16"/>
                <w:szCs w:val="16"/>
                <w:lang w:eastAsia="en-US"/>
              </w:rPr>
              <w:t>Междепозитарный</w:t>
            </w:r>
            <w:proofErr w:type="spellEnd"/>
            <w:r>
              <w:rPr>
                <w:rFonts w:cs="Arial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n-US"/>
              </w:rPr>
              <w:t>договор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GB" w:eastAsia="en-US"/>
              </w:rPr>
              <w:t>/ Inter-Depositary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Agreement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Номер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/ Number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Дата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Date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  <w:tr w:rsidR="00E276F6" w:rsidTr="006A7E11">
        <w:trPr>
          <w:trHeight w:hRule="exact" w:val="554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□ Другое</w:t>
            </w: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/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Other</w:t>
            </w: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Номер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/ Number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Дата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Date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val="334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rFonts w:cs="Arial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45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Регистрационные данные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/ Registration details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pacing w:val="-1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Наименование документа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Document Name</w:t>
            </w:r>
          </w:p>
        </w:tc>
        <w:tc>
          <w:tcPr>
            <w:tcW w:w="4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hRule="exact" w:val="5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pacing w:val="-1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Серия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Series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Номер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/ Number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Дата</w:t>
            </w:r>
            <w:r>
              <w:rPr>
                <w:rFonts w:cs="Arial"/>
                <w:sz w:val="16"/>
                <w:szCs w:val="16"/>
                <w:lang w:val="en-US" w:eastAsia="en-US"/>
              </w:rPr>
              <w:t xml:space="preserve"> / Date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hRule="exact" w:val="7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F6" w:rsidRDefault="00E276F6" w:rsidP="006A7E11">
            <w:pP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Наименование органа, осуществившего регистрацию / </w:t>
            </w:r>
          </w:p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val="en-US" w:eastAsia="en-US"/>
              </w:rPr>
              <w:t>Name</w:t>
            </w:r>
            <w:r w:rsidRPr="00BA0871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of</w:t>
            </w:r>
            <w:r w:rsidRPr="00BA0871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State</w:t>
            </w:r>
            <w:r w:rsidRPr="00BA0871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registration</w:t>
            </w:r>
            <w:r w:rsidRPr="00BA0871">
              <w:rPr>
                <w:rFonts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 w:eastAsia="en-US"/>
              </w:rPr>
              <w:t>Authority</w:t>
            </w:r>
          </w:p>
        </w:tc>
        <w:tc>
          <w:tcPr>
            <w:tcW w:w="4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hRule="exact" w:val="51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</w:pP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Дополнительная информация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  <w:t>/</w:t>
            </w:r>
            <w:r>
              <w:rPr>
                <w:rFonts w:cs="Arial"/>
                <w:color w:val="000000"/>
                <w:spacing w:val="-1"/>
                <w:sz w:val="16"/>
                <w:szCs w:val="16"/>
                <w:lang w:val="en-US" w:eastAsia="en-US"/>
              </w:rPr>
              <w:t xml:space="preserve">  Additional Information</w:t>
            </w:r>
          </w:p>
        </w:tc>
        <w:tc>
          <w:tcPr>
            <w:tcW w:w="4694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E276F6" w:rsidTr="006A7E11">
        <w:trPr>
          <w:trHeight w:hRule="exact" w:val="51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05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ind w:left="10"/>
              <w:rPr>
                <w:rFonts w:cs="Arial"/>
                <w:color w:val="000000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4694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6F6" w:rsidRDefault="00E276F6" w:rsidP="006A7E11">
            <w:pPr>
              <w:shd w:val="clear" w:color="auto" w:fill="FFFFFF"/>
              <w:spacing w:line="276" w:lineRule="auto"/>
              <w:rPr>
                <w:rFonts w:cs="Arial"/>
                <w:sz w:val="16"/>
                <w:szCs w:val="16"/>
                <w:lang w:val="en-US" w:eastAsia="en-US"/>
              </w:rPr>
            </w:pPr>
          </w:p>
        </w:tc>
      </w:tr>
    </w:tbl>
    <w:p w:rsidR="00E276F6" w:rsidRDefault="00E276F6" w:rsidP="00E276F6">
      <w:pPr>
        <w:ind w:right="-3844"/>
        <w:rPr>
          <w:rFonts w:cs="Arial"/>
          <w:color w:val="000000"/>
          <w:spacing w:val="-2"/>
        </w:rPr>
      </w:pPr>
    </w:p>
    <w:p w:rsidR="00E276F6" w:rsidRDefault="00E276F6" w:rsidP="00E276F6">
      <w:pPr>
        <w:ind w:right="-3844"/>
        <w:rPr>
          <w:rFonts w:cs="Arial"/>
          <w:color w:val="000000"/>
          <w:spacing w:val="-2"/>
          <w:sz w:val="18"/>
          <w:szCs w:val="18"/>
          <w:lang w:val="en-US"/>
        </w:rPr>
      </w:pPr>
      <w:r>
        <w:rPr>
          <w:rFonts w:cs="Arial"/>
          <w:color w:val="000000"/>
          <w:spacing w:val="-2"/>
          <w:sz w:val="18"/>
          <w:szCs w:val="18"/>
        </w:rPr>
        <w:t>От</w:t>
      </w:r>
      <w:r>
        <w:rPr>
          <w:rFonts w:cs="Arial"/>
          <w:color w:val="000000"/>
          <w:spacing w:val="-2"/>
          <w:sz w:val="18"/>
          <w:szCs w:val="18"/>
          <w:lang w:val="en-US"/>
        </w:rPr>
        <w:t xml:space="preserve">  </w:t>
      </w:r>
      <w:r>
        <w:rPr>
          <w:rFonts w:cs="Arial"/>
          <w:color w:val="000000"/>
          <w:spacing w:val="-2"/>
          <w:sz w:val="18"/>
          <w:szCs w:val="18"/>
        </w:rPr>
        <w:t>лица</w:t>
      </w:r>
      <w:r>
        <w:rPr>
          <w:rFonts w:cs="Arial"/>
          <w:color w:val="000000"/>
          <w:spacing w:val="-2"/>
          <w:sz w:val="18"/>
          <w:szCs w:val="18"/>
          <w:lang w:val="en-US"/>
        </w:rPr>
        <w:t xml:space="preserve">  </w:t>
      </w:r>
      <w:r>
        <w:rPr>
          <w:rFonts w:cs="Arial"/>
          <w:color w:val="000000"/>
          <w:spacing w:val="-2"/>
          <w:sz w:val="18"/>
          <w:szCs w:val="18"/>
        </w:rPr>
        <w:t>Депонента</w:t>
      </w:r>
      <w:r>
        <w:rPr>
          <w:rFonts w:cs="Arial"/>
          <w:color w:val="000000"/>
          <w:spacing w:val="-1"/>
          <w:sz w:val="18"/>
          <w:szCs w:val="18"/>
          <w:lang w:val="en-US"/>
        </w:rPr>
        <w:t xml:space="preserve"> /For and on behalf of Client’s authorized person:</w:t>
      </w:r>
      <w:r>
        <w:rPr>
          <w:rFonts w:cs="Arial"/>
          <w:color w:val="000000"/>
          <w:spacing w:val="-2"/>
          <w:sz w:val="18"/>
          <w:szCs w:val="18"/>
          <w:lang w:val="en-US"/>
        </w:rPr>
        <w:tab/>
      </w:r>
      <w:r>
        <w:rPr>
          <w:rFonts w:cs="Arial"/>
          <w:color w:val="000000"/>
          <w:spacing w:val="-2"/>
          <w:sz w:val="18"/>
          <w:szCs w:val="18"/>
          <w:lang w:val="en-US"/>
        </w:rPr>
        <w:tab/>
      </w:r>
      <w:r>
        <w:rPr>
          <w:rFonts w:cs="Arial"/>
          <w:color w:val="000000"/>
          <w:spacing w:val="-2"/>
          <w:sz w:val="18"/>
          <w:szCs w:val="18"/>
          <w:lang w:val="en-US"/>
        </w:rPr>
        <w:tab/>
      </w:r>
      <w:r>
        <w:rPr>
          <w:rFonts w:cs="Arial"/>
          <w:color w:val="000000"/>
          <w:spacing w:val="-2"/>
          <w:sz w:val="18"/>
          <w:szCs w:val="18"/>
          <w:lang w:val="en-US"/>
        </w:rPr>
        <w:tab/>
      </w:r>
      <w:r>
        <w:rPr>
          <w:rFonts w:cs="Arial"/>
          <w:color w:val="000000"/>
          <w:spacing w:val="-2"/>
          <w:sz w:val="18"/>
          <w:szCs w:val="18"/>
          <w:lang w:val="en-US"/>
        </w:rPr>
        <w:tab/>
      </w:r>
    </w:p>
    <w:p w:rsidR="00E276F6" w:rsidRDefault="00E276F6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  <w:r>
        <w:rPr>
          <w:rFonts w:cs="Arial"/>
          <w:color w:val="000000"/>
          <w:spacing w:val="6"/>
          <w:sz w:val="18"/>
          <w:szCs w:val="18"/>
        </w:rPr>
        <w:t>МП</w:t>
      </w:r>
      <w:r>
        <w:rPr>
          <w:rFonts w:cs="Arial"/>
          <w:color w:val="000000"/>
          <w:spacing w:val="6"/>
          <w:sz w:val="18"/>
          <w:szCs w:val="18"/>
          <w:lang w:val="en-US"/>
        </w:rPr>
        <w:t>/Seal</w:t>
      </w:r>
    </w:p>
    <w:p w:rsidR="00E276F6" w:rsidRDefault="00E276F6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  <w:r>
        <w:rPr>
          <w:rFonts w:cs="Arial"/>
          <w:color w:val="000000"/>
          <w:spacing w:val="6"/>
          <w:sz w:val="18"/>
          <w:szCs w:val="18"/>
        </w:rPr>
        <w:t>при</w:t>
      </w:r>
      <w:r>
        <w:rPr>
          <w:rFonts w:cs="Arial"/>
          <w:color w:val="000000"/>
          <w:spacing w:val="6"/>
          <w:sz w:val="18"/>
          <w:szCs w:val="18"/>
          <w:lang w:val="en-US"/>
        </w:rPr>
        <w:t xml:space="preserve"> </w:t>
      </w:r>
      <w:r>
        <w:rPr>
          <w:rFonts w:cs="Arial"/>
          <w:color w:val="000000"/>
          <w:spacing w:val="6"/>
          <w:sz w:val="18"/>
          <w:szCs w:val="18"/>
        </w:rPr>
        <w:t>наличии</w:t>
      </w:r>
      <w:r>
        <w:rPr>
          <w:rFonts w:cs="Arial"/>
          <w:color w:val="000000"/>
          <w:spacing w:val="6"/>
          <w:sz w:val="18"/>
          <w:szCs w:val="18"/>
          <w:lang w:val="en-US"/>
        </w:rPr>
        <w:t>/if available</w:t>
      </w:r>
    </w:p>
    <w:p w:rsidR="00171D27" w:rsidRDefault="00171D27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</w:p>
    <w:p w:rsidR="00171D27" w:rsidRDefault="00171D27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</w:p>
    <w:p w:rsidR="00171D27" w:rsidRDefault="00171D27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</w:p>
    <w:p w:rsidR="00171D27" w:rsidRDefault="00171D27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</w:p>
    <w:p w:rsidR="00171D27" w:rsidRDefault="00171D27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</w:p>
    <w:p w:rsidR="00171D27" w:rsidRDefault="00171D27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</w:p>
    <w:p w:rsidR="00171D27" w:rsidRDefault="00171D27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</w:p>
    <w:p w:rsidR="00171D27" w:rsidRDefault="00171D27" w:rsidP="00E276F6">
      <w:pPr>
        <w:rPr>
          <w:rFonts w:cs="Arial"/>
          <w:color w:val="000000"/>
          <w:spacing w:val="6"/>
          <w:sz w:val="18"/>
          <w:szCs w:val="18"/>
          <w:lang w:val="en-US"/>
        </w:rPr>
      </w:pPr>
    </w:p>
    <w:p w:rsidR="00E276F6" w:rsidRDefault="00E276F6" w:rsidP="00E276F6">
      <w:pPr>
        <w:ind w:right="-3844"/>
        <w:rPr>
          <w:rFonts w:cs="Arial"/>
          <w:color w:val="000000"/>
          <w:spacing w:val="-2"/>
          <w:sz w:val="18"/>
          <w:szCs w:val="18"/>
        </w:rPr>
      </w:pPr>
      <w:r w:rsidRPr="00D57DCC">
        <w:rPr>
          <w:rFonts w:cs="Arial"/>
          <w:color w:val="000000"/>
          <w:spacing w:val="-2"/>
          <w:sz w:val="18"/>
          <w:szCs w:val="18"/>
          <w:lang w:val="en-US"/>
        </w:rPr>
        <w:t xml:space="preserve"> </w:t>
      </w:r>
      <w:r>
        <w:rPr>
          <w:rFonts w:cs="Arial"/>
          <w:color w:val="000000"/>
          <w:spacing w:val="-2"/>
          <w:sz w:val="18"/>
          <w:szCs w:val="18"/>
        </w:rPr>
        <w:t>(</w:t>
      </w:r>
      <w:proofErr w:type="gramStart"/>
      <w:r>
        <w:rPr>
          <w:rFonts w:cs="Arial"/>
          <w:color w:val="000000"/>
          <w:spacing w:val="-2"/>
          <w:sz w:val="18"/>
          <w:szCs w:val="18"/>
        </w:rPr>
        <w:t>*)В</w:t>
      </w:r>
      <w:proofErr w:type="gramEnd"/>
      <w:r>
        <w:rPr>
          <w:rFonts w:cs="Arial"/>
          <w:color w:val="000000"/>
          <w:spacing w:val="-2"/>
          <w:sz w:val="18"/>
          <w:szCs w:val="18"/>
        </w:rPr>
        <w:t xml:space="preserve"> случае обременения ценных бумаг обязательствами условия обременения должны быть указаны в пункте 26/ </w:t>
      </w:r>
    </w:p>
    <w:p w:rsidR="00E276F6" w:rsidRDefault="00E276F6" w:rsidP="00E276F6">
      <w:pPr>
        <w:ind w:right="-3844"/>
        <w:rPr>
          <w:rFonts w:cs="Arial"/>
          <w:color w:val="000000"/>
          <w:spacing w:val="-2"/>
          <w:sz w:val="18"/>
          <w:szCs w:val="18"/>
          <w:lang w:val="en-US"/>
        </w:rPr>
      </w:pPr>
      <w:proofErr w:type="gramStart"/>
      <w:r>
        <w:rPr>
          <w:rFonts w:cs="Arial"/>
          <w:color w:val="000000"/>
          <w:spacing w:val="-2"/>
          <w:sz w:val="18"/>
          <w:szCs w:val="18"/>
          <w:lang w:val="en-US"/>
        </w:rPr>
        <w:t>if</w:t>
      </w:r>
      <w:proofErr w:type="gramEnd"/>
      <w:r>
        <w:rPr>
          <w:rFonts w:cs="Arial"/>
          <w:color w:val="000000"/>
          <w:spacing w:val="-2"/>
          <w:sz w:val="18"/>
          <w:szCs w:val="18"/>
          <w:lang w:val="en-US"/>
        </w:rPr>
        <w:t xml:space="preserve"> securities are encumbered the conditions of encumbrance should be indicated in section 26</w:t>
      </w:r>
    </w:p>
    <w:p w:rsidR="00E276F6" w:rsidRDefault="00E276F6" w:rsidP="00E276F6">
      <w:pPr>
        <w:ind w:right="-3844"/>
        <w:rPr>
          <w:rFonts w:cs="Arial"/>
          <w:color w:val="000000"/>
          <w:spacing w:val="-2"/>
          <w:sz w:val="18"/>
          <w:szCs w:val="18"/>
        </w:rPr>
      </w:pPr>
      <w:r>
        <w:rPr>
          <w:rFonts w:cs="Arial"/>
          <w:color w:val="000000"/>
          <w:spacing w:val="-2"/>
          <w:sz w:val="18"/>
          <w:szCs w:val="18"/>
        </w:rPr>
        <w:t xml:space="preserve">(**) – для расчетов по сделкам РЕПО/ЗАЙМ в поле дополнительная информация указывается часть сделки </w:t>
      </w:r>
    </w:p>
    <w:p w:rsidR="00E276F6" w:rsidRDefault="00E276F6" w:rsidP="00E276F6">
      <w:pPr>
        <w:ind w:right="-3844"/>
        <w:rPr>
          <w:rFonts w:cs="Arial"/>
          <w:color w:val="000000"/>
          <w:spacing w:val="-2"/>
          <w:sz w:val="18"/>
          <w:szCs w:val="18"/>
        </w:rPr>
      </w:pPr>
      <w:r>
        <w:rPr>
          <w:rFonts w:cs="Arial"/>
          <w:color w:val="000000"/>
          <w:spacing w:val="-2"/>
          <w:sz w:val="18"/>
          <w:szCs w:val="18"/>
        </w:rPr>
        <w:t xml:space="preserve">(первая или вторая часть сделки РЕПО) </w:t>
      </w:r>
    </w:p>
    <w:p w:rsidR="00E276F6" w:rsidRDefault="00E276F6" w:rsidP="00E276F6">
      <w:pPr>
        <w:ind w:right="-3844"/>
        <w:rPr>
          <w:rFonts w:cs="Arial"/>
          <w:color w:val="000000"/>
          <w:spacing w:val="-2"/>
          <w:sz w:val="18"/>
          <w:szCs w:val="18"/>
        </w:rPr>
      </w:pPr>
      <w:r>
        <w:rPr>
          <w:rFonts w:cs="Arial"/>
          <w:color w:val="000000"/>
          <w:spacing w:val="-2"/>
          <w:sz w:val="18"/>
          <w:szCs w:val="18"/>
        </w:rPr>
        <w:t>и дата другой части сделки РЕПО или ЗАЙМА.</w:t>
      </w:r>
    </w:p>
    <w:p w:rsidR="00E276F6" w:rsidRDefault="00E276F6" w:rsidP="00E276F6">
      <w:pPr>
        <w:ind w:right="-3844"/>
        <w:rPr>
          <w:rFonts w:cs="Arial"/>
          <w:color w:val="000000"/>
          <w:spacing w:val="-2"/>
          <w:sz w:val="18"/>
          <w:szCs w:val="18"/>
        </w:rPr>
      </w:pPr>
      <w:r>
        <w:rPr>
          <w:rFonts w:cs="Arial"/>
          <w:color w:val="000000"/>
          <w:spacing w:val="-2"/>
          <w:sz w:val="18"/>
          <w:szCs w:val="18"/>
        </w:rPr>
        <w:t>(**</w:t>
      </w:r>
      <w:proofErr w:type="gramStart"/>
      <w:r>
        <w:rPr>
          <w:rFonts w:cs="Arial"/>
          <w:color w:val="000000"/>
          <w:spacing w:val="-2"/>
          <w:sz w:val="18"/>
          <w:szCs w:val="18"/>
        </w:rPr>
        <w:t>*)Для</w:t>
      </w:r>
      <w:proofErr w:type="gramEnd"/>
      <w:r>
        <w:rPr>
          <w:rFonts w:cs="Arial"/>
          <w:color w:val="000000"/>
          <w:spacing w:val="-2"/>
          <w:sz w:val="18"/>
          <w:szCs w:val="18"/>
        </w:rPr>
        <w:t xml:space="preserve"> операций на платформе FUNDSETTLE- Дата начала периода исполнения Поручения Депонента/</w:t>
      </w:r>
    </w:p>
    <w:p w:rsidR="00E276F6" w:rsidRDefault="00E276F6" w:rsidP="00E276F6">
      <w:pPr>
        <w:spacing w:after="120"/>
        <w:ind w:right="-3844"/>
        <w:rPr>
          <w:rFonts w:cs="Arial"/>
          <w:color w:val="000000"/>
          <w:spacing w:val="-2"/>
          <w:sz w:val="18"/>
          <w:szCs w:val="18"/>
          <w:lang w:val="en-US"/>
        </w:rPr>
      </w:pPr>
      <w:r>
        <w:rPr>
          <w:rFonts w:cs="Arial"/>
          <w:color w:val="000000"/>
          <w:spacing w:val="-2"/>
          <w:sz w:val="18"/>
          <w:szCs w:val="18"/>
          <w:lang w:val="en-US"/>
        </w:rPr>
        <w:t xml:space="preserve">For transactions on FUNDSETTLE platform – Starting Date of execution of Client’s Securities Settlement Instruction </w:t>
      </w:r>
    </w:p>
    <w:p w:rsidR="00E276F6" w:rsidRPr="00BA0871" w:rsidRDefault="00E276F6" w:rsidP="00E276F6">
      <w:pPr>
        <w:ind w:left="567"/>
        <w:jc w:val="center"/>
        <w:rPr>
          <w:rFonts w:cs="Arial"/>
          <w:b/>
          <w:lang w:val="en-US"/>
        </w:rPr>
      </w:pPr>
    </w:p>
    <w:p w:rsidR="00662637" w:rsidRPr="00E276F6" w:rsidRDefault="00662637" w:rsidP="00E276F6">
      <w:pPr>
        <w:rPr>
          <w:rFonts w:cs="Arial"/>
          <w:b/>
          <w:lang w:val="en-US"/>
        </w:rPr>
      </w:pPr>
    </w:p>
    <w:sectPr w:rsidR="00662637" w:rsidRPr="00E276F6" w:rsidSect="00E276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1410A"/>
    <w:multiLevelType w:val="multilevel"/>
    <w:tmpl w:val="91E21CB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</w:rPr>
    </w:lvl>
    <w:lvl w:ilvl="1">
      <w:start w:val="1"/>
      <w:numFmt w:val="decimal"/>
      <w:pStyle w:val="2"/>
      <w:lvlText w:val="4.%2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  <w:sz w:val="22"/>
      </w:rPr>
    </w:lvl>
    <w:lvl w:ilvl="2">
      <w:start w:val="1"/>
      <w:numFmt w:val="decimal"/>
      <w:pStyle w:val="3"/>
      <w:lvlText w:val="4.%2.%3"/>
      <w:lvlJc w:val="left"/>
      <w:pPr>
        <w:tabs>
          <w:tab w:val="num" w:pos="1260"/>
        </w:tabs>
        <w:ind w:left="1260" w:hanging="720"/>
      </w:pPr>
      <w:rPr>
        <w:rFonts w:cs="Times New Roman"/>
        <w:b w:val="0"/>
        <w:i w:val="0"/>
        <w:sz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4FD733F"/>
    <w:multiLevelType w:val="hybridMultilevel"/>
    <w:tmpl w:val="2D94CED0"/>
    <w:lvl w:ilvl="0" w:tplc="4C4EC596">
      <w:start w:val="1"/>
      <w:numFmt w:val="decimal"/>
      <w:lvlText w:val="6-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F6"/>
    <w:rsid w:val="00171D27"/>
    <w:rsid w:val="00662637"/>
    <w:rsid w:val="008A216D"/>
    <w:rsid w:val="00D57DCC"/>
    <w:rsid w:val="00E11238"/>
    <w:rsid w:val="00E276F6"/>
    <w:rsid w:val="00E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BC11F-4AAA-4907-A8F8-D63A7C0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F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276F6"/>
    <w:pPr>
      <w:keepNext/>
      <w:numPr>
        <w:numId w:val="1"/>
      </w:numPr>
      <w:autoSpaceDE w:val="0"/>
      <w:autoSpaceDN w:val="0"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76F6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276F6"/>
    <w:pPr>
      <w:keepNext/>
      <w:numPr>
        <w:ilvl w:val="2"/>
        <w:numId w:val="1"/>
      </w:numPr>
      <w:autoSpaceDE w:val="0"/>
      <w:autoSpaceDN w:val="0"/>
      <w:spacing w:before="240" w:after="6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E276F6"/>
    <w:pPr>
      <w:keepNext/>
      <w:numPr>
        <w:ilvl w:val="3"/>
        <w:numId w:val="1"/>
      </w:numPr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76F6"/>
    <w:pPr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276F6"/>
    <w:pPr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276F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276F6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276F6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276F6"/>
    <w:rPr>
      <w:rFonts w:ascii="Cambria" w:eastAsia="Times New Roman" w:hAnsi="Cambria" w:cs="Times New Roman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76F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76F6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276F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276F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276F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276F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276F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276F6"/>
    <w:rPr>
      <w:rFonts w:ascii="Cambria" w:eastAsia="Times New Roman" w:hAnsi="Cambr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Банк ВТБ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Южанина Наталия Сергеевна 429140</dc:creator>
  <cp:lastModifiedBy>Наталья Завесова</cp:lastModifiedBy>
  <cp:revision>6</cp:revision>
  <dcterms:created xsi:type="dcterms:W3CDTF">2019-10-03T08:33:00Z</dcterms:created>
  <dcterms:modified xsi:type="dcterms:W3CDTF">2021-05-27T14:10:00Z</dcterms:modified>
</cp:coreProperties>
</file>