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6841DCE1" w:rsidR="007759D4" w:rsidRDefault="003700D9" w:rsidP="00722B8E">
      <w:pPr>
        <w:jc w:val="both"/>
      </w:pPr>
      <w:r w:rsidRPr="00214DDD">
        <w:t xml:space="preserve">АО «Российский аукционный дом» сообщает </w:t>
      </w:r>
      <w:r w:rsidR="00C43F4D">
        <w:t xml:space="preserve">о </w:t>
      </w:r>
      <w:r w:rsidRPr="00214DDD">
        <w:t xml:space="preserve">переносе даты подведения итогов аукциона, назначенного на </w:t>
      </w:r>
      <w:r w:rsidR="00C03B25">
        <w:t>31</w:t>
      </w:r>
      <w:r w:rsidR="00AA512C">
        <w:t xml:space="preserve"> марта</w:t>
      </w:r>
      <w:r w:rsidR="00D109D2">
        <w:t xml:space="preserve"> 20</w:t>
      </w:r>
      <w:r w:rsidR="00A46842">
        <w:t>2</w:t>
      </w:r>
      <w:r w:rsidR="002A776D">
        <w:t>3</w:t>
      </w:r>
      <w:r w:rsidRPr="00214DDD">
        <w:t xml:space="preserve"> года </w:t>
      </w:r>
      <w:r w:rsidR="008728D4">
        <w:t xml:space="preserve">по продаже </w:t>
      </w:r>
      <w:r w:rsidR="00DF3F2D" w:rsidRPr="000F3C74">
        <w:t xml:space="preserve">объекта нежилого фонда, </w:t>
      </w:r>
      <w:r w:rsidR="00A21853">
        <w:t>собственником</w:t>
      </w:r>
      <w:r w:rsidR="00DF3F2D" w:rsidRPr="000F3C74">
        <w:t xml:space="preserve"> которого является ПАО Сбербанк</w:t>
      </w:r>
      <w:r w:rsidR="007759D4" w:rsidRPr="000F3C74">
        <w:t xml:space="preserve"> </w:t>
      </w:r>
      <w:r w:rsidR="00DF3F2D" w:rsidRPr="000F3C74">
        <w:t>(</w:t>
      </w:r>
      <w:r w:rsidR="007759D4" w:rsidRPr="000F3C74">
        <w:t xml:space="preserve">код лота РАД – </w:t>
      </w:r>
      <w:r w:rsidR="006B3FAD" w:rsidRPr="006B3FAD">
        <w:t>317360</w:t>
      </w:r>
      <w:r w:rsidR="00DF3F2D" w:rsidRPr="000F3C74">
        <w:t>)</w:t>
      </w:r>
      <w:r w:rsidR="007759D4" w:rsidRPr="000F3C74">
        <w:t>:</w:t>
      </w:r>
    </w:p>
    <w:p w14:paraId="753EF2C0" w14:textId="77777777" w:rsidR="003133AE" w:rsidRPr="00722B8E" w:rsidRDefault="003133AE" w:rsidP="00722B8E">
      <w:pPr>
        <w:jc w:val="both"/>
      </w:pPr>
    </w:p>
    <w:p w14:paraId="0935E912" w14:textId="418B9D40" w:rsidR="00C03B25" w:rsidRDefault="00C03B25" w:rsidP="006B3FAD">
      <w:pPr>
        <w:ind w:firstLine="720"/>
        <w:jc w:val="both"/>
      </w:pPr>
      <w:r>
        <w:t>Читать предмет продажи в следующей реакции:</w:t>
      </w:r>
    </w:p>
    <w:p w14:paraId="302C30B8" w14:textId="77777777" w:rsidR="00C03B25" w:rsidRPr="006033F5" w:rsidRDefault="00C03B25" w:rsidP="00C03B25">
      <w:pPr>
        <w:ind w:firstLine="709"/>
        <w:rPr>
          <w:b/>
          <w:szCs w:val="20"/>
        </w:rPr>
      </w:pPr>
      <w:r w:rsidRPr="006033F5">
        <w:rPr>
          <w:b/>
          <w:szCs w:val="20"/>
        </w:rPr>
        <w:t>Сведения об объекте (единым лотом)</w:t>
      </w:r>
      <w:r>
        <w:rPr>
          <w:b/>
          <w:szCs w:val="20"/>
        </w:rPr>
        <w:t xml:space="preserve"> (далее – Объект)</w:t>
      </w:r>
      <w:r w:rsidRPr="006033F5">
        <w:rPr>
          <w:b/>
          <w:szCs w:val="20"/>
        </w:rPr>
        <w:t>:</w:t>
      </w:r>
    </w:p>
    <w:p w14:paraId="2A55DBDC" w14:textId="77777777" w:rsidR="00C03B25" w:rsidRPr="001F349E" w:rsidRDefault="00C03B25" w:rsidP="00C03B25">
      <w:pPr>
        <w:pStyle w:val="ac"/>
        <w:tabs>
          <w:tab w:val="left" w:pos="0"/>
          <w:tab w:val="left" w:pos="284"/>
        </w:tabs>
        <w:ind w:left="0" w:firstLine="709"/>
        <w:jc w:val="both"/>
        <w:rPr>
          <w:rFonts w:eastAsia="Calibri"/>
          <w:color w:val="000000"/>
          <w:kern w:val="24"/>
          <w:lang w:val="ru-RU"/>
        </w:rPr>
      </w:pPr>
      <w:r w:rsidRPr="001F349E">
        <w:rPr>
          <w:lang w:val="ru-RU"/>
        </w:rPr>
        <w:t xml:space="preserve">- многофункциональное здание с цокольным этажом общей площадью </w:t>
      </w:r>
      <w:r w:rsidRPr="001F349E">
        <w:rPr>
          <w:rFonts w:eastAsia="Calibri"/>
          <w:color w:val="000000"/>
          <w:kern w:val="24"/>
          <w:lang w:val="ru-RU"/>
        </w:rPr>
        <w:t xml:space="preserve">958,7 кв.м., расположенное по адресу: </w:t>
      </w:r>
      <w:r w:rsidRPr="001F349E">
        <w:rPr>
          <w:bCs/>
          <w:color w:val="000000"/>
          <w:kern w:val="24"/>
          <w:lang w:val="ru-RU"/>
        </w:rPr>
        <w:t xml:space="preserve">Ленинградская область, г. Выборг, ул. Садовая, д. 15, </w:t>
      </w:r>
      <w:r w:rsidRPr="001F349E">
        <w:rPr>
          <w:rFonts w:eastAsia="Calibri"/>
          <w:lang w:val="ru-RU" w:eastAsia="en-US"/>
        </w:rPr>
        <w:t>кадастровый номер: 47:01:0107004:1612, этажность: 3;</w:t>
      </w:r>
      <w:r w:rsidRPr="001F349E">
        <w:rPr>
          <w:rFonts w:eastAsia="Calibri"/>
          <w:color w:val="000000"/>
          <w:kern w:val="24"/>
          <w:lang w:val="ru-RU"/>
        </w:rPr>
        <w:t xml:space="preserve"> </w:t>
      </w:r>
    </w:p>
    <w:p w14:paraId="6DAB0A9C" w14:textId="77777777" w:rsidR="00C03B25" w:rsidRDefault="00C03B25" w:rsidP="00C03B25">
      <w:pPr>
        <w:pStyle w:val="ac"/>
        <w:tabs>
          <w:tab w:val="left" w:pos="0"/>
          <w:tab w:val="left" w:pos="284"/>
        </w:tabs>
        <w:ind w:left="0" w:firstLine="709"/>
        <w:jc w:val="both"/>
        <w:rPr>
          <w:rFonts w:eastAsia="Calibri"/>
          <w:lang w:val="ru-RU" w:eastAsia="en-US"/>
        </w:rPr>
      </w:pPr>
      <w:r w:rsidRPr="001F349E">
        <w:rPr>
          <w:lang w:val="ru-RU"/>
        </w:rPr>
        <w:t xml:space="preserve">- </w:t>
      </w:r>
      <w:r w:rsidRPr="001F349E">
        <w:rPr>
          <w:rFonts w:eastAsia="Calibri"/>
          <w:lang w:val="ru-RU" w:eastAsia="en-US"/>
        </w:rPr>
        <w:t>земельный участок общей площадью 282 кв. м, расположенный по адресу: Ленинградская область, г. Выборг, кадастровый номер: 47:01:0107004:11, категория земель: земли населенных пунктов, виды разрешенного использования: под административно-офисное здание (банк)</w:t>
      </w:r>
      <w:r>
        <w:rPr>
          <w:rFonts w:eastAsia="Calibri"/>
          <w:lang w:val="ru-RU" w:eastAsia="en-US"/>
        </w:rPr>
        <w:t>;</w:t>
      </w:r>
    </w:p>
    <w:p w14:paraId="3AE058AB" w14:textId="70E888AF" w:rsidR="00C03B25" w:rsidRPr="00C03B25" w:rsidRDefault="00C03B25" w:rsidP="00C03B25">
      <w:pPr>
        <w:pStyle w:val="ac"/>
        <w:tabs>
          <w:tab w:val="left" w:pos="0"/>
          <w:tab w:val="left" w:pos="284"/>
        </w:tabs>
        <w:ind w:left="0" w:firstLine="709"/>
        <w:jc w:val="both"/>
        <w:rPr>
          <w:rFonts w:ascii="Times New Roman" w:eastAsia="Calibri" w:hAnsi="Times New Roman"/>
          <w:lang w:val="ru-RU" w:eastAsia="en-US"/>
        </w:rPr>
      </w:pPr>
      <w:r>
        <w:rPr>
          <w:rFonts w:eastAsia="Calibri"/>
          <w:lang w:val="ru-RU" w:eastAsia="en-US"/>
        </w:rPr>
        <w:t xml:space="preserve">- право долгосрочной аренды на часть земельного участка </w:t>
      </w:r>
      <w:r w:rsidRPr="00C03B25">
        <w:rPr>
          <w:rFonts w:ascii="Times New Roman" w:eastAsiaTheme="minorHAnsi" w:hAnsi="Times New Roman"/>
          <w:lang w:val="ru-RU" w:eastAsia="en-US"/>
        </w:rPr>
        <w:t xml:space="preserve">площадью </w:t>
      </w:r>
      <w:r w:rsidRPr="00F058E8">
        <w:rPr>
          <w:rFonts w:ascii="Times New Roman" w:eastAsiaTheme="minorHAnsi" w:hAnsi="Times New Roman"/>
          <w:lang w:val="ru-RU" w:eastAsia="en-US"/>
        </w:rPr>
        <w:t>290 кв.м.</w:t>
      </w:r>
      <w:r w:rsidRPr="00C03B25">
        <w:rPr>
          <w:rFonts w:ascii="Times New Roman" w:eastAsia="Calibri" w:hAnsi="Times New Roman"/>
          <w:lang w:val="ru-RU" w:eastAsia="en-US"/>
        </w:rPr>
        <w:t xml:space="preserve"> </w:t>
      </w:r>
      <w:r w:rsidRPr="00C03B25">
        <w:rPr>
          <w:rFonts w:ascii="Times New Roman" w:eastAsiaTheme="minorHAnsi" w:hAnsi="Times New Roman"/>
          <w:lang w:val="ru-RU" w:eastAsia="en-US"/>
        </w:rPr>
        <w:t xml:space="preserve">с </w:t>
      </w:r>
      <w:r>
        <w:rPr>
          <w:rFonts w:ascii="Times New Roman" w:eastAsiaTheme="minorHAnsi" w:hAnsi="Times New Roman"/>
          <w:lang w:val="ru-RU" w:eastAsia="en-US"/>
        </w:rPr>
        <w:t xml:space="preserve">кадастровым номером: </w:t>
      </w:r>
      <w:r w:rsidRPr="00C03B25">
        <w:rPr>
          <w:rFonts w:ascii="Times New Roman" w:eastAsiaTheme="minorHAnsi" w:hAnsi="Times New Roman"/>
          <w:lang w:val="ru-RU" w:eastAsia="en-US"/>
        </w:rPr>
        <w:t>47:01:0107004:37</w:t>
      </w:r>
      <w:r>
        <w:rPr>
          <w:rFonts w:ascii="Times New Roman" w:eastAsiaTheme="minorHAnsi" w:hAnsi="Times New Roman"/>
          <w:lang w:val="ru-RU" w:eastAsia="en-US"/>
        </w:rPr>
        <w:t xml:space="preserve">, </w:t>
      </w:r>
      <w:r w:rsidR="00F058E8">
        <w:rPr>
          <w:rFonts w:ascii="Times New Roman" w:eastAsiaTheme="minorHAnsi" w:hAnsi="Times New Roman"/>
          <w:lang w:val="ru-RU" w:eastAsia="en-US"/>
        </w:rPr>
        <w:t xml:space="preserve">переданного в аренду на основании договора аренды №8869-09 земельного участка от 26.03.2009 сроком до </w:t>
      </w:r>
      <w:r w:rsidR="00F058E8" w:rsidRPr="00F058E8">
        <w:rPr>
          <w:rFonts w:ascii="Times New Roman" w:eastAsiaTheme="minorHAnsi" w:hAnsi="Times New Roman"/>
          <w:lang w:val="ru-RU" w:eastAsia="en-US"/>
        </w:rPr>
        <w:t>31.12.2047</w:t>
      </w:r>
      <w:r w:rsidR="00F058E8">
        <w:rPr>
          <w:rFonts w:ascii="Times New Roman" w:eastAsiaTheme="minorHAnsi" w:hAnsi="Times New Roman"/>
          <w:lang w:val="ru-RU" w:eastAsia="en-US"/>
        </w:rPr>
        <w:t>г.</w:t>
      </w:r>
    </w:p>
    <w:p w14:paraId="4BB6787A" w14:textId="77777777" w:rsidR="00C03B25" w:rsidRPr="002A5E51" w:rsidRDefault="00C03B25" w:rsidP="00C03B25">
      <w:pPr>
        <w:pStyle w:val="ac"/>
        <w:tabs>
          <w:tab w:val="left" w:pos="0"/>
          <w:tab w:val="left" w:pos="284"/>
        </w:tabs>
        <w:ind w:left="0" w:firstLine="709"/>
        <w:jc w:val="both"/>
        <w:rPr>
          <w:rFonts w:ascii="Calibri" w:eastAsia="Calibri" w:hAnsi="Calibri"/>
          <w:color w:val="000000"/>
          <w:kern w:val="24"/>
          <w:lang w:val="ru-RU"/>
        </w:rPr>
      </w:pPr>
    </w:p>
    <w:p w14:paraId="3238D0CA" w14:textId="77777777" w:rsidR="00C03B25" w:rsidRPr="006033F5" w:rsidRDefault="00C03B25" w:rsidP="00C03B25">
      <w:pPr>
        <w:ind w:firstLine="709"/>
        <w:jc w:val="both"/>
        <w:rPr>
          <w:b/>
          <w:bCs/>
        </w:rPr>
      </w:pPr>
      <w:r>
        <w:rPr>
          <w:b/>
          <w:bCs/>
        </w:rPr>
        <w:t>Обременения (ограничения) Объекта</w:t>
      </w:r>
      <w:r w:rsidRPr="006033F5">
        <w:rPr>
          <w:b/>
          <w:bCs/>
        </w:rPr>
        <w:t>:</w:t>
      </w:r>
    </w:p>
    <w:p w14:paraId="48AEA182" w14:textId="77777777" w:rsidR="00C03B25" w:rsidRDefault="00C03B25" w:rsidP="00C03B25">
      <w:pPr>
        <w:ind w:firstLine="709"/>
        <w:jc w:val="both"/>
      </w:pPr>
      <w:r>
        <w:t>В</w:t>
      </w:r>
      <w:r w:rsidRPr="001F349E">
        <w:t xml:space="preserve"> пределах земельного участка</w:t>
      </w:r>
      <w:r>
        <w:t xml:space="preserve"> с</w:t>
      </w:r>
      <w:r w:rsidRPr="001F349E">
        <w:t xml:space="preserve"> кадастровы</w:t>
      </w:r>
      <w:r>
        <w:t>м</w:t>
      </w:r>
      <w:r w:rsidRPr="001F349E">
        <w:t xml:space="preserve"> номер</w:t>
      </w:r>
      <w:r>
        <w:t>ом</w:t>
      </w:r>
      <w:r w:rsidRPr="001F349E">
        <w:t>: 47:01:0107004:11</w:t>
      </w:r>
      <w:r>
        <w:t xml:space="preserve"> </w:t>
      </w:r>
      <w:r w:rsidRPr="001F349E">
        <w:t xml:space="preserve">расположена охранная зона канализации площадью 2,5 </w:t>
      </w:r>
      <w:proofErr w:type="spellStart"/>
      <w:proofErr w:type="gramStart"/>
      <w:r w:rsidRPr="001F349E">
        <w:t>кв.м</w:t>
      </w:r>
      <w:proofErr w:type="spellEnd"/>
      <w:proofErr w:type="gramEnd"/>
      <w:r w:rsidRPr="001F349E">
        <w:t xml:space="preserve"> (номер и дата гос. регистрации: 47-78-15/072/2008-424 от 29.12.2008)</w:t>
      </w:r>
      <w:r>
        <w:t>.</w:t>
      </w:r>
    </w:p>
    <w:p w14:paraId="6E76E70B" w14:textId="77777777" w:rsidR="00C03B25" w:rsidRDefault="00C03B25" w:rsidP="00C03B25">
      <w:pPr>
        <w:ind w:firstLine="709"/>
        <w:jc w:val="both"/>
      </w:pPr>
    </w:p>
    <w:p w14:paraId="628A83A2" w14:textId="77777777" w:rsidR="00C03B25" w:rsidRPr="00DA1271" w:rsidRDefault="00C03B25" w:rsidP="00C03B25">
      <w:pPr>
        <w:ind w:firstLine="709"/>
        <w:jc w:val="both"/>
        <w:rPr>
          <w:b/>
          <w:bCs/>
        </w:rPr>
      </w:pPr>
      <w:r w:rsidRPr="00DA1271">
        <w:rPr>
          <w:b/>
          <w:bCs/>
        </w:rPr>
        <w:t>Существенное условие продажи (обратная аренда):</w:t>
      </w:r>
    </w:p>
    <w:p w14:paraId="76E8DAC1" w14:textId="77777777" w:rsidR="00C03B25" w:rsidRDefault="00C03B25" w:rsidP="00C03B25">
      <w:pPr>
        <w:ind w:firstLine="709"/>
        <w:jc w:val="both"/>
      </w:pPr>
      <w:r>
        <w:t>Продавец и Покупатель одновременно с подписанием договора купли-продажи Объекта, заключают договор аренды нежилого помещения на следующих условиях:</w:t>
      </w:r>
    </w:p>
    <w:p w14:paraId="02614F2A" w14:textId="1E692E73" w:rsidR="00C03B25" w:rsidRDefault="00C03B25" w:rsidP="00C03B25">
      <w:pPr>
        <w:tabs>
          <w:tab w:val="left" w:pos="0"/>
          <w:tab w:val="left" w:pos="284"/>
        </w:tabs>
        <w:ind w:left="-65" w:firstLine="774"/>
        <w:jc w:val="both"/>
      </w:pPr>
      <w:r w:rsidRPr="008B62B3">
        <w:t xml:space="preserve">- часть Объекта - нежилое помещение общей площадью не более </w:t>
      </w:r>
      <w:r>
        <w:t>241,7 кв. м, с допустимым отклонением +/- 10%, из них:</w:t>
      </w:r>
    </w:p>
    <w:p w14:paraId="684F788C" w14:textId="77777777" w:rsidR="00C03B25" w:rsidRDefault="00C03B25" w:rsidP="00C03B25">
      <w:pPr>
        <w:tabs>
          <w:tab w:val="left" w:pos="0"/>
          <w:tab w:val="left" w:pos="284"/>
        </w:tabs>
        <w:ind w:left="-65" w:firstLine="774"/>
        <w:jc w:val="both"/>
      </w:pPr>
      <w:r>
        <w:t>- цокольный этаж – 195,8 кв. м;</w:t>
      </w:r>
    </w:p>
    <w:p w14:paraId="1AE32748" w14:textId="77777777" w:rsidR="00C03B25" w:rsidRDefault="00C03B25" w:rsidP="00C03B25">
      <w:pPr>
        <w:tabs>
          <w:tab w:val="left" w:pos="0"/>
          <w:tab w:val="left" w:pos="284"/>
        </w:tabs>
        <w:ind w:left="-65" w:firstLine="774"/>
        <w:jc w:val="both"/>
      </w:pPr>
      <w:r>
        <w:t>- 1 этаж – 34,2 кв. м;</w:t>
      </w:r>
    </w:p>
    <w:p w14:paraId="5A0F4D20" w14:textId="77777777" w:rsidR="00C03B25" w:rsidRDefault="00C03B25" w:rsidP="00C03B25">
      <w:pPr>
        <w:tabs>
          <w:tab w:val="left" w:pos="0"/>
          <w:tab w:val="left" w:pos="284"/>
        </w:tabs>
        <w:ind w:left="-65" w:firstLine="774"/>
        <w:jc w:val="both"/>
      </w:pPr>
      <w:r>
        <w:t>- 3 этаж – 11,7 кв. м.</w:t>
      </w:r>
    </w:p>
    <w:p w14:paraId="032A152F" w14:textId="77777777" w:rsidR="00C03B25" w:rsidRDefault="00C03B25" w:rsidP="00C03B25">
      <w:pPr>
        <w:tabs>
          <w:tab w:val="left" w:pos="0"/>
          <w:tab w:val="left" w:pos="284"/>
        </w:tabs>
        <w:ind w:left="-65" w:firstLine="774"/>
        <w:jc w:val="both"/>
      </w:pPr>
      <w:r>
        <w:t>- ставка аренды: цокольный, 1 и 3 этажи - 484 руб. за 1 кв. м./месяц, в т.ч. НДС 20%.</w:t>
      </w:r>
    </w:p>
    <w:p w14:paraId="17443EF4" w14:textId="77777777" w:rsidR="00C03B25" w:rsidRDefault="00C03B25" w:rsidP="00C03B25">
      <w:pPr>
        <w:tabs>
          <w:tab w:val="left" w:pos="0"/>
          <w:tab w:val="left" w:pos="284"/>
        </w:tabs>
        <w:ind w:left="-65" w:firstLine="774"/>
        <w:jc w:val="both"/>
      </w:pPr>
      <w:r>
        <w:t>- Коммунальные услуги (пользование электроэнергией, водо-, теплоснабжением и канализацией) оплачиваются Банком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и копий документов, подтверждающих расходы Арендодателя, без каких-либо дополнительных начислений со стороны Арендодателя. При отсутствии индивидуальных узлов (приборов) учета счет на оплату переменной арендной платы формируется с учетом отношения площади Объекта к площади всего здания. Услуги по вывозу ТБО оплачиваются Арендатором самостоятельно на основании заключенного договора с обслуживающей организацией;</w:t>
      </w:r>
    </w:p>
    <w:p w14:paraId="350791F8" w14:textId="77777777" w:rsidR="00C03B25" w:rsidRDefault="00C03B25" w:rsidP="00C03B25">
      <w:pPr>
        <w:tabs>
          <w:tab w:val="left" w:pos="0"/>
          <w:tab w:val="left" w:pos="284"/>
        </w:tabs>
        <w:ind w:left="-65" w:firstLine="774"/>
        <w:jc w:val="both"/>
      </w:pPr>
      <w:r>
        <w:t>- Индексация арендной платы по соглашению сторон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p>
    <w:p w14:paraId="509AB4B2" w14:textId="77777777" w:rsidR="00C03B25" w:rsidRDefault="00C03B25" w:rsidP="00C03B25">
      <w:pPr>
        <w:tabs>
          <w:tab w:val="left" w:pos="0"/>
          <w:tab w:val="left" w:pos="284"/>
        </w:tabs>
        <w:ind w:left="-65" w:firstLine="774"/>
        <w:jc w:val="both"/>
      </w:pPr>
      <w:r>
        <w:t>- Срок аренды – не менее 10 (десяти)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p>
    <w:p w14:paraId="21ACF4B2" w14:textId="77777777" w:rsidR="00C03B25" w:rsidRDefault="00C03B25" w:rsidP="00C03B25">
      <w:pPr>
        <w:tabs>
          <w:tab w:val="left" w:pos="0"/>
          <w:tab w:val="left" w:pos="284"/>
        </w:tabs>
        <w:ind w:left="-65" w:firstLine="774"/>
        <w:jc w:val="both"/>
      </w:pPr>
      <w:r>
        <w:t>- Арендные каникулы – 2 (два) месяца с даты подписания акта приема-передачи с оплатой 50% арендной платы;</w:t>
      </w:r>
    </w:p>
    <w:p w14:paraId="7E0E250E" w14:textId="77777777" w:rsidR="00C03B25" w:rsidRDefault="00C03B25" w:rsidP="00C03B25">
      <w:pPr>
        <w:tabs>
          <w:tab w:val="left" w:pos="0"/>
          <w:tab w:val="left" w:pos="284"/>
        </w:tabs>
        <w:ind w:left="-65" w:firstLine="774"/>
        <w:jc w:val="both"/>
      </w:pPr>
      <w:r>
        <w:lastRenderedPageBreak/>
        <w:t>- Передача объекта по Акту-приема передачи Покупателю/Арендодателю производится в срок не позднее 30.08.2023 г.</w:t>
      </w:r>
    </w:p>
    <w:p w14:paraId="3437503B" w14:textId="77777777" w:rsidR="00C03B25" w:rsidRDefault="00C03B25" w:rsidP="00C03B25">
      <w:pPr>
        <w:tabs>
          <w:tab w:val="left" w:pos="0"/>
          <w:tab w:val="left" w:pos="284"/>
        </w:tabs>
        <w:ind w:left="-65" w:firstLine="774"/>
        <w:jc w:val="both"/>
      </w:pPr>
      <w:r>
        <w:t>- Арендодатель обязуется предоставить доступ в места общего пользования, необходимые для осуществления деятельности, указанной в Договоре.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сан. узлы не входящие в состав Объекта,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без взимания дополнительной платы.</w:t>
      </w:r>
    </w:p>
    <w:p w14:paraId="2C0D9686" w14:textId="77777777" w:rsidR="00C03B25" w:rsidRDefault="00C03B25" w:rsidP="00C03B25">
      <w:pPr>
        <w:tabs>
          <w:tab w:val="left" w:pos="0"/>
          <w:tab w:val="left" w:pos="284"/>
        </w:tabs>
        <w:ind w:left="-65" w:firstLine="774"/>
        <w:jc w:val="both"/>
      </w:pPr>
      <w:r>
        <w:t>- Обеспечить персоналу Арендатора и его посетителям беспрепятственный доступ на Объект.</w:t>
      </w:r>
    </w:p>
    <w:p w14:paraId="5D5BEF75" w14:textId="77777777" w:rsidR="00C03B25" w:rsidRDefault="00C03B25" w:rsidP="00C03B25">
      <w:pPr>
        <w:tabs>
          <w:tab w:val="left" w:pos="0"/>
          <w:tab w:val="left" w:pos="284"/>
        </w:tabs>
        <w:ind w:left="-65" w:firstLine="774"/>
        <w:jc w:val="both"/>
      </w:pPr>
      <w:r>
        <w:t>- Обеспечить техническое обслуживание систем теплоснабжения, энергоснабжения, холодного водоснабжения, водоотведения Здания.</w:t>
      </w:r>
    </w:p>
    <w:p w14:paraId="7995917E" w14:textId="77777777" w:rsidR="00C03B25" w:rsidRDefault="00C03B25" w:rsidP="00C03B25">
      <w:pPr>
        <w:tabs>
          <w:tab w:val="left" w:pos="0"/>
          <w:tab w:val="left" w:pos="284"/>
        </w:tabs>
        <w:ind w:left="-65" w:firstLine="774"/>
        <w:jc w:val="both"/>
      </w:pPr>
      <w:r>
        <w:t>- Арендодатель обязан обеспечить беспрепятственный доступ/проезд/парковку для специальных транспортных средств (СТС) Банка и погрузку/разгрузку СТС на прилегающей территории.</w:t>
      </w:r>
    </w:p>
    <w:p w14:paraId="43A01372" w14:textId="77777777" w:rsidR="00C03B25" w:rsidRDefault="00C03B25" w:rsidP="00C03B25">
      <w:pPr>
        <w:tabs>
          <w:tab w:val="left" w:pos="0"/>
          <w:tab w:val="left" w:pos="284"/>
        </w:tabs>
        <w:ind w:left="-65" w:firstLine="774"/>
        <w:jc w:val="both"/>
      </w:pPr>
      <w:r>
        <w:t>- Сохранения размещения радиооборудования Банка на крыше и в помещениях здания (включая гарантию сохранности оборудования, обеспечение электроснабжением, контроль пожарной сигнализации, проверки электрических сетей и кабельных трасс, оповещение о создавшихся аварийных ситуациях) с обеспечением круглосуточного свободного доступа представителей Банка к размещенному оборудованию без дополнительных затрат по расходам на аренду и капитальных затрат.</w:t>
      </w:r>
    </w:p>
    <w:p w14:paraId="4C61C1D1" w14:textId="4427C04D" w:rsidR="008728D4" w:rsidRDefault="00C03B25" w:rsidP="00C03B25">
      <w:pPr>
        <w:tabs>
          <w:tab w:val="left" w:pos="0"/>
          <w:tab w:val="left" w:pos="284"/>
        </w:tabs>
        <w:ind w:left="-65" w:firstLine="774"/>
        <w:jc w:val="both"/>
      </w:pPr>
      <w:r>
        <w:t>- Одновременно с передачей права пользования помещением Арендодатель передает право пользования частью земельного участка (КН 47:01:0107004:37) без взимания дополнительной платы со стороны Банка.</w:t>
      </w:r>
    </w:p>
    <w:p w14:paraId="44093199" w14:textId="77777777" w:rsidR="00C03B25" w:rsidRDefault="00C03B25" w:rsidP="00C03B25">
      <w:pPr>
        <w:tabs>
          <w:tab w:val="left" w:pos="0"/>
          <w:tab w:val="left" w:pos="284"/>
        </w:tabs>
        <w:ind w:left="-65" w:firstLine="774"/>
        <w:jc w:val="both"/>
      </w:pPr>
    </w:p>
    <w:p w14:paraId="0233049C" w14:textId="705B237E" w:rsidR="00C43F4D" w:rsidRDefault="00C43F4D" w:rsidP="00C43F4D">
      <w:pPr>
        <w:ind w:right="-57"/>
        <w:jc w:val="center"/>
        <w:rPr>
          <w:b/>
        </w:rPr>
      </w:pPr>
      <w:r>
        <w:rPr>
          <w:b/>
        </w:rPr>
        <w:t>Начальная цена Лота 1 – 37 941 000 рублей 00 копеек (в том числе НДС).</w:t>
      </w:r>
    </w:p>
    <w:p w14:paraId="7A44788F" w14:textId="4232FC91" w:rsidR="00C43F4D" w:rsidRDefault="00C43F4D" w:rsidP="00C43F4D">
      <w:pPr>
        <w:ind w:right="-57"/>
        <w:jc w:val="center"/>
        <w:rPr>
          <w:b/>
          <w:bCs/>
        </w:rPr>
      </w:pPr>
      <w:r>
        <w:rPr>
          <w:b/>
          <w:bCs/>
        </w:rPr>
        <w:t>Сумма задатка – 3 794 100 рублей 00 копеек.</w:t>
      </w:r>
    </w:p>
    <w:p w14:paraId="2FD20661" w14:textId="6AD1D605" w:rsidR="00C43F4D" w:rsidRDefault="00C43F4D" w:rsidP="00C43F4D">
      <w:pPr>
        <w:ind w:right="-57"/>
        <w:jc w:val="center"/>
        <w:rPr>
          <w:b/>
          <w:bCs/>
        </w:rPr>
      </w:pPr>
      <w:r>
        <w:rPr>
          <w:b/>
          <w:bCs/>
        </w:rPr>
        <w:t>Шаг аукциона – 569 115 рублей 00 копеек.</w:t>
      </w:r>
    </w:p>
    <w:p w14:paraId="6D2A134B" w14:textId="77777777" w:rsidR="00C43F4D" w:rsidRDefault="00C43F4D" w:rsidP="008728D4">
      <w:pPr>
        <w:ind w:firstLine="720"/>
        <w:jc w:val="both"/>
      </w:pPr>
    </w:p>
    <w:p w14:paraId="0C5AE99A" w14:textId="1DB872C5" w:rsidR="003133AE" w:rsidRDefault="003133AE" w:rsidP="003133AE">
      <w:pPr>
        <w:pStyle w:val="a3"/>
        <w:widowControl w:val="0"/>
        <w:ind w:left="0" w:right="-1" w:firstLine="720"/>
        <w:rPr>
          <w:b/>
          <w:bCs/>
          <w:szCs w:val="24"/>
        </w:rPr>
      </w:pPr>
      <w:r>
        <w:rPr>
          <w:szCs w:val="24"/>
        </w:rPr>
        <w:t xml:space="preserve">Дата подведения итогов аукциона переносится на </w:t>
      </w:r>
      <w:r w:rsidR="00C03B25">
        <w:rPr>
          <w:b/>
          <w:bCs/>
          <w:szCs w:val="24"/>
        </w:rPr>
        <w:t>28</w:t>
      </w:r>
      <w:r>
        <w:rPr>
          <w:b/>
          <w:lang w:eastAsia="en-US"/>
        </w:rPr>
        <w:t xml:space="preserve"> </w:t>
      </w:r>
      <w:r w:rsidR="00C03B25">
        <w:rPr>
          <w:b/>
          <w:lang w:eastAsia="en-US"/>
        </w:rPr>
        <w:t xml:space="preserve">апреля </w:t>
      </w:r>
      <w:r>
        <w:rPr>
          <w:b/>
          <w:lang w:eastAsia="en-US"/>
        </w:rPr>
        <w:t>2023 года</w:t>
      </w:r>
      <w:r>
        <w:rPr>
          <w:b/>
          <w:bCs/>
          <w:szCs w:val="24"/>
        </w:rPr>
        <w:t>.</w:t>
      </w:r>
    </w:p>
    <w:p w14:paraId="16C06BC0" w14:textId="3AF4C42D" w:rsidR="003133AE" w:rsidRDefault="003133AE" w:rsidP="003133AE">
      <w:pPr>
        <w:ind w:firstLine="720"/>
        <w:jc w:val="both"/>
      </w:pPr>
      <w:r>
        <w:rPr>
          <w:b/>
        </w:rPr>
        <w:t>Прием заявок</w:t>
      </w:r>
      <w:r>
        <w:rPr>
          <w:b/>
          <w:lang w:eastAsia="en-US"/>
        </w:rPr>
        <w:t xml:space="preserve"> на участие в аукционе на электронной площадке </w:t>
      </w:r>
      <w:hyperlink r:id="rId7" w:history="1">
        <w:r>
          <w:rPr>
            <w:rStyle w:val="a4"/>
            <w:b/>
            <w:lang w:eastAsia="en-US"/>
          </w:rPr>
          <w:t>https://bankruptcy.lot-online.ru</w:t>
        </w:r>
      </w:hyperlink>
      <w:r>
        <w:rPr>
          <w:b/>
          <w:lang w:eastAsia="en-US"/>
        </w:rPr>
        <w:t xml:space="preserve"> по </w:t>
      </w:r>
      <w:r w:rsidR="00C03B25">
        <w:rPr>
          <w:b/>
          <w:bCs/>
        </w:rPr>
        <w:t>2</w:t>
      </w:r>
      <w:r w:rsidR="00C03B25">
        <w:rPr>
          <w:b/>
          <w:bCs/>
        </w:rPr>
        <w:t>6</w:t>
      </w:r>
      <w:r w:rsidR="00C03B25">
        <w:rPr>
          <w:b/>
          <w:lang w:eastAsia="en-US"/>
        </w:rPr>
        <w:t xml:space="preserve"> апреля </w:t>
      </w:r>
      <w:r>
        <w:rPr>
          <w:b/>
          <w:lang w:eastAsia="en-US"/>
        </w:rPr>
        <w:t xml:space="preserve">2023 </w:t>
      </w:r>
      <w:r>
        <w:rPr>
          <w:b/>
        </w:rPr>
        <w:t>года</w:t>
      </w:r>
      <w:r>
        <w:rPr>
          <w:b/>
          <w:lang w:eastAsia="en-US"/>
        </w:rPr>
        <w:t xml:space="preserve"> до 23:30</w:t>
      </w:r>
      <w:r>
        <w:rPr>
          <w:b/>
        </w:rPr>
        <w:t xml:space="preserve">. </w:t>
      </w:r>
    </w:p>
    <w:p w14:paraId="6EF25E11" w14:textId="3A65E009"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Организатора торгов </w:t>
      </w:r>
      <w:r w:rsidRPr="007D0F1B">
        <w:rPr>
          <w:rFonts w:eastAsia="Calibri"/>
          <w:b/>
          <w:bCs/>
          <w:lang w:eastAsia="en-US"/>
        </w:rPr>
        <w:t>до 23:30</w:t>
      </w:r>
      <w:r>
        <w:rPr>
          <w:rFonts w:eastAsia="Calibri"/>
          <w:lang w:eastAsia="en-US"/>
        </w:rPr>
        <w:t xml:space="preserve"> </w:t>
      </w:r>
      <w:r w:rsidR="00C03B25">
        <w:rPr>
          <w:b/>
          <w:bCs/>
        </w:rPr>
        <w:t>2</w:t>
      </w:r>
      <w:r w:rsidR="00C03B25">
        <w:rPr>
          <w:b/>
          <w:bCs/>
        </w:rPr>
        <w:t>6</w:t>
      </w:r>
      <w:r w:rsidR="00C03B25">
        <w:rPr>
          <w:b/>
          <w:lang w:eastAsia="en-US"/>
        </w:rPr>
        <w:t xml:space="preserve"> апреля </w:t>
      </w:r>
      <w:r>
        <w:rPr>
          <w:b/>
          <w:lang w:eastAsia="en-US"/>
        </w:rPr>
        <w:t>2023.</w:t>
      </w:r>
      <w:r>
        <w:rPr>
          <w:b/>
        </w:rPr>
        <w:t xml:space="preserve"> </w:t>
      </w:r>
    </w:p>
    <w:p w14:paraId="630FB0A7" w14:textId="5FCACEA7"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C03B25">
        <w:rPr>
          <w:b/>
          <w:bCs/>
        </w:rPr>
        <w:t>2</w:t>
      </w:r>
      <w:r w:rsidR="00C03B25">
        <w:rPr>
          <w:b/>
          <w:bCs/>
        </w:rPr>
        <w:t>7</w:t>
      </w:r>
      <w:r w:rsidR="00C03B25">
        <w:rPr>
          <w:b/>
          <w:lang w:eastAsia="en-US"/>
        </w:rPr>
        <w:t xml:space="preserve"> апреля </w:t>
      </w:r>
      <w:r>
        <w:rPr>
          <w:rFonts w:eastAsia="Calibri"/>
          <w:b/>
          <w:bCs/>
          <w:lang w:eastAsia="en-US"/>
        </w:rPr>
        <w:t>2</w:t>
      </w:r>
      <w:r>
        <w:rPr>
          <w:b/>
          <w:lang w:eastAsia="en-US"/>
        </w:rPr>
        <w:t xml:space="preserve">023 </w:t>
      </w:r>
      <w:r>
        <w:rPr>
          <w:b/>
        </w:rPr>
        <w:t>года</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F06C" w14:textId="77777777" w:rsidR="002D0750" w:rsidRDefault="002D0750" w:rsidP="002D0750">
      <w:r>
        <w:separator/>
      </w:r>
    </w:p>
  </w:endnote>
  <w:endnote w:type="continuationSeparator" w:id="0">
    <w:p w14:paraId="3AE50FC6" w14:textId="77777777" w:rsidR="002D0750" w:rsidRDefault="002D075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296A" w14:textId="77777777" w:rsidR="002D0750" w:rsidRDefault="002D0750" w:rsidP="002D0750">
      <w:r>
        <w:separator/>
      </w:r>
    </w:p>
  </w:footnote>
  <w:footnote w:type="continuationSeparator" w:id="0">
    <w:p w14:paraId="4E232A7F" w14:textId="77777777" w:rsidR="002D0750" w:rsidRDefault="002D0750"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20DBF"/>
    <w:rsid w:val="00064045"/>
    <w:rsid w:val="000F231D"/>
    <w:rsid w:val="000F3C74"/>
    <w:rsid w:val="001162BA"/>
    <w:rsid w:val="0018462B"/>
    <w:rsid w:val="00203EE2"/>
    <w:rsid w:val="00205A19"/>
    <w:rsid w:val="00214DDD"/>
    <w:rsid w:val="002A776D"/>
    <w:rsid w:val="002D0750"/>
    <w:rsid w:val="003133AE"/>
    <w:rsid w:val="0034675B"/>
    <w:rsid w:val="003700D9"/>
    <w:rsid w:val="00370816"/>
    <w:rsid w:val="00382124"/>
    <w:rsid w:val="003A168F"/>
    <w:rsid w:val="003B4FAD"/>
    <w:rsid w:val="004502B5"/>
    <w:rsid w:val="004574CB"/>
    <w:rsid w:val="004763A5"/>
    <w:rsid w:val="004B66F5"/>
    <w:rsid w:val="004C5C94"/>
    <w:rsid w:val="00570B4D"/>
    <w:rsid w:val="005A7674"/>
    <w:rsid w:val="00602F7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940EC5"/>
    <w:rsid w:val="00976F99"/>
    <w:rsid w:val="009E1A61"/>
    <w:rsid w:val="009F3538"/>
    <w:rsid w:val="009F56D1"/>
    <w:rsid w:val="00A21853"/>
    <w:rsid w:val="00A37F9A"/>
    <w:rsid w:val="00A46842"/>
    <w:rsid w:val="00A616AC"/>
    <w:rsid w:val="00A66704"/>
    <w:rsid w:val="00A67288"/>
    <w:rsid w:val="00A778A5"/>
    <w:rsid w:val="00AA512C"/>
    <w:rsid w:val="00AA6F4C"/>
    <w:rsid w:val="00AB00EB"/>
    <w:rsid w:val="00AF7137"/>
    <w:rsid w:val="00B140D2"/>
    <w:rsid w:val="00B2292B"/>
    <w:rsid w:val="00BB455E"/>
    <w:rsid w:val="00C03B25"/>
    <w:rsid w:val="00C43F4D"/>
    <w:rsid w:val="00C55A59"/>
    <w:rsid w:val="00CA1A8F"/>
    <w:rsid w:val="00CE0C94"/>
    <w:rsid w:val="00CE7803"/>
    <w:rsid w:val="00D109D2"/>
    <w:rsid w:val="00D372A7"/>
    <w:rsid w:val="00D42F46"/>
    <w:rsid w:val="00D81096"/>
    <w:rsid w:val="00D96032"/>
    <w:rsid w:val="00DD53F7"/>
    <w:rsid w:val="00DE27CE"/>
    <w:rsid w:val="00DF3F2D"/>
    <w:rsid w:val="00DF4E03"/>
    <w:rsid w:val="00E37D5C"/>
    <w:rsid w:val="00E44D38"/>
    <w:rsid w:val="00E50A6D"/>
    <w:rsid w:val="00E53043"/>
    <w:rsid w:val="00E564AD"/>
    <w:rsid w:val="00E62A25"/>
    <w:rsid w:val="00E90926"/>
    <w:rsid w:val="00E9264B"/>
    <w:rsid w:val="00EC64E1"/>
    <w:rsid w:val="00EE5C85"/>
    <w:rsid w:val="00EF20AC"/>
    <w:rsid w:val="00F058E8"/>
    <w:rsid w:val="00F41B7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
    <w:link w:val="ad"/>
    <w:uiPriority w:val="34"/>
    <w:qFormat/>
    <w:rsid w:val="007759D4"/>
    <w:pPr>
      <w:ind w:left="720"/>
      <w:contextualSpacing/>
    </w:pPr>
    <w:rPr>
      <w:rFonts w:ascii="NTTimes/Cyrillic" w:hAnsi="NTTimes/Cyrillic"/>
      <w:szCs w:val="20"/>
      <w:lang w:val="en-US"/>
    </w:rPr>
  </w:style>
  <w:style w:type="table" w:styleId="ae">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0">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1"/>
    <w:uiPriority w:val="99"/>
    <w:unhideWhenUsed/>
    <w:qFormat/>
    <w:rsid w:val="002D0750"/>
    <w:pPr>
      <w:widowControl w:val="0"/>
    </w:pPr>
    <w:rPr>
      <w:sz w:val="20"/>
      <w:szCs w:val="20"/>
      <w:lang w:val="x-none" w:eastAsia="x-none"/>
    </w:rPr>
  </w:style>
  <w:style w:type="character" w:customStyle="1" w:styleId="af1">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0"/>
    <w:uiPriority w:val="99"/>
    <w:rsid w:val="002D0750"/>
    <w:rPr>
      <w:rFonts w:ascii="Times New Roman" w:eastAsia="Times New Roman" w:hAnsi="Times New Roman" w:cs="Times New Roman"/>
      <w:sz w:val="20"/>
      <w:szCs w:val="20"/>
      <w:lang w:val="x-none" w:eastAsia="x-none"/>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3">
    <w:name w:val="Знак Знак"/>
    <w:basedOn w:val="a"/>
    <w:rsid w:val="00C43F4D"/>
    <w:pPr>
      <w:spacing w:after="160" w:line="240" w:lineRule="exact"/>
    </w:pPr>
    <w:rPr>
      <w:rFonts w:ascii="Verdana" w:eastAsia="MS Mincho" w:hAnsi="Verdana" w:cs="Verdana"/>
      <w:sz w:val="20"/>
      <w:szCs w:val="20"/>
      <w:lang w:val="en-GB" w:eastAsia="en-US"/>
    </w:rPr>
  </w:style>
  <w:style w:type="paragraph" w:customStyle="1" w:styleId="af4">
    <w:name w:val=" Знак Знак"/>
    <w:basedOn w:val="a"/>
    <w:rsid w:val="00C03B25"/>
    <w:pPr>
      <w:spacing w:after="160" w:line="240" w:lineRule="exact"/>
    </w:pPr>
    <w:rPr>
      <w:rFonts w:ascii="Verdana" w:eastAsia="MS Mincho" w:hAnsi="Verdana" w:cs="Verdana"/>
      <w:sz w:val="20"/>
      <w:szCs w:val="20"/>
      <w:lang w:val="en-GB" w:eastAsia="en-US"/>
    </w:r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rsid w:val="00C03B25"/>
    <w:rPr>
      <w:rFonts w:ascii="NTTimes/Cyrillic" w:eastAsia="Times New Roman" w:hAnsi="NTTimes/Cyrillic"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nkruptcy.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bEDY01gAEZLYLGQ988Wcu/xuyLEymwZFn60mTQ0GihU=</DigestValue>
    </Reference>
    <Reference Type="http://www.w3.org/2000/09/xmldsig#Object" URI="#idOfficeObject">
      <DigestMethod Algorithm="urn:ietf:params:xml:ns:cpxmlsec:algorithms:gostr34112012-256"/>
      <DigestValue>HiHruo5jDWphVC0Izzk2i+IyM7e7HTdDgBy3xra2wyM=</DigestValue>
    </Reference>
    <Reference Type="http://uri.etsi.org/01903#SignedProperties" URI="#idSignedProperties">
      <Transforms>
        <Transform Algorithm="http://www.w3.org/TR/2001/REC-xml-c14n-20010315"/>
      </Transforms>
      <DigestMethod Algorithm="urn:ietf:params:xml:ns:cpxmlsec:algorithms:gostr34112012-256"/>
      <DigestValue>znr9NFUBcaXHmFWaMqIs0cRdcjkeMzufPbXHRn0QAnk=</DigestValue>
    </Reference>
  </SignedInfo>
  <SignatureValue>mUDgOxucM7nMULphcy1+ngzO8aI3dZZ/vs91Bw36Fn4RGWZlSN1cde3CuVuuHCfH
eE/sX9XbBPErmh040WhNTQ==</SignatureValue>
  <KeyInfo>
    <X509Data>
      <X509Certificate>MIIJZDCCCRGgAwIBAgIRA6pZ4gAZr82VTub1aovVu2QwCgYIKoUDBwEBAwIwggGJ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0L3RgtGD0YAiMB4XDTIyMDkyMzEzMzkwN1oXDTIzMDkyMzEzMzk1NVowggHVMRUw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vdC60L7QvNGB0LLRj9C30Ywg0KDQvtGB0YHQuNC4ggoqmuAYAAAAAAXHMB0GA1Ud
DgQWBBQJpxoRdVCXKqPx6B3lfhYwQn5z8jAKBggqhQMHAQEDAgNBAJEmxKGUma0z
AFed1pCSipd3F/j5xPV6Ib2sS9U2B9+dorJOkGw03vxJPKjMlIPdJOFfEefCrqFa
vNf4fcPkVOQ=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ADoUVlRJvTBRsrW6V23XVZ/6Nbk=</DigestValue>
      </Reference>
      <Reference URI="/word/document.xml?ContentType=application/vnd.openxmlformats-officedocument.wordprocessingml.document.main+xml">
        <DigestMethod Algorithm="http://www.w3.org/2000/09/xmldsig#sha1"/>
        <DigestValue>va3oEGmtB+bVmqxrrcsCGQq8BwQ=</DigestValue>
      </Reference>
      <Reference URI="/word/endnotes.xml?ContentType=application/vnd.openxmlformats-officedocument.wordprocessingml.endnotes+xml">
        <DigestMethod Algorithm="http://www.w3.org/2000/09/xmldsig#sha1"/>
        <DigestValue>ALUAubonTNaCobZtUy8pQkIqXoI=</DigestValue>
      </Reference>
      <Reference URI="/word/fontTable.xml?ContentType=application/vnd.openxmlformats-officedocument.wordprocessingml.fontTable+xml">
        <DigestMethod Algorithm="http://www.w3.org/2000/09/xmldsig#sha1"/>
        <DigestValue>lSr2s/wiXJZRZoOcPZQXhPQ3MJk=</DigestValue>
      </Reference>
      <Reference URI="/word/footnotes.xml?ContentType=application/vnd.openxmlformats-officedocument.wordprocessingml.footnotes+xml">
        <DigestMethod Algorithm="http://www.w3.org/2000/09/xmldsig#sha1"/>
        <DigestValue>ltsOyrV2O3OuSkg4kga5KUzVbBA=</DigestValue>
      </Reference>
      <Reference URI="/word/numbering.xml?ContentType=application/vnd.openxmlformats-officedocument.wordprocessingml.numbering+xml">
        <DigestMethod Algorithm="http://www.w3.org/2000/09/xmldsig#sha1"/>
        <DigestValue>m5ghJLFSMn0Wxd+kJFVq/Tih6Sg=</DigestValue>
      </Reference>
      <Reference URI="/word/settings.xml?ContentType=application/vnd.openxmlformats-officedocument.wordprocessingml.settings+xml">
        <DigestMethod Algorithm="http://www.w3.org/2000/09/xmldsig#sha1"/>
        <DigestValue>RW8dqy+Cxv1rf8a/U+BeAyBLKIo=</DigestValue>
      </Reference>
      <Reference URI="/word/styles.xml?ContentType=application/vnd.openxmlformats-officedocument.wordprocessingml.styles+xml">
        <DigestMethod Algorithm="http://www.w3.org/2000/09/xmldsig#sha1"/>
        <DigestValue>HRW3pyi9jycRFqI7LGeu1atNY3o=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J4YJdY6m7DPEecWJVM0jbSQVFnY=</DigestValue>
      </Reference>
    </Manifest>
    <SignatureProperties>
      <SignatureProperty Id="idSignatureTime" Target="#idPackageSignature">
        <mdssi:SignatureTime xmlns:mdssi="http://schemas.openxmlformats.org/package/2006/digital-signature">
          <mdssi:Format>YYYY-MM-DDThh:mm:ssTZD</mdssi:Format>
          <mdssi:Value>2023-03-29T14:22:25Z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2023-03-29T14:22:25Z</xd:SigningTime>
          <xd:SigningCertificate>
            <xd:Cert>
              <xd:CertDigest>
                <DigestMethod Algorithm="http://www.w3.org/2000/09/xmldsig#sha1"/>
                <DigestValue>zpGU0bfeLGntr+rm3hYuEg5PMd4=</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1247282558299180771823571592296302754660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268</TotalTime>
  <Pages>2</Pages>
  <Words>820</Words>
  <Characters>4677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Кайкова Виолетта Евгеньевна</cp:lastModifiedBy>
  <cp:revision>84</cp:revision>
  <cp:lastPrinted>2018-07-24T08:51:00Z</cp:lastPrinted>
  <dcterms:created xsi:type="dcterms:W3CDTF">2014-07-08T11:34:00Z</dcterms:created>
  <dcterms:modified xsi:type="dcterms:W3CDTF">2023-03-29T14:22:00Z</dcterms:modified>
</cp:coreProperties>
</file>