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2312" w14:textId="77777777" w:rsidR="00E35083" w:rsidRDefault="00E3508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797E45C6" w14:textId="77777777" w:rsidR="00E35083" w:rsidRDefault="00E35083">
      <w:pPr>
        <w:pStyle w:val="ConsPlusTitle"/>
        <w:widowControl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C47ADC5" w14:textId="77777777" w:rsidR="00E35083" w:rsidRDefault="00CF6C0D">
      <w:pPr>
        <w:pStyle w:val="ConsPlusTitle"/>
        <w:widowControl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14:paraId="64E24DAF" w14:textId="0A9AB932" w:rsidR="00E35083" w:rsidRPr="007B600C" w:rsidRDefault="00CF6C0D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купли-п</w:t>
      </w:r>
      <w:r w:rsidR="007B600C">
        <w:rPr>
          <w:rFonts w:ascii="Times New Roman" w:hAnsi="Times New Roman" w:cs="Times New Roman"/>
          <w:b/>
          <w:sz w:val="24"/>
          <w:szCs w:val="24"/>
        </w:rPr>
        <w:t xml:space="preserve">родажи имущества на торгах № </w:t>
      </w:r>
    </w:p>
    <w:p w14:paraId="58CB1ACC" w14:textId="77777777" w:rsidR="00E35083" w:rsidRDefault="00E35083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5"/>
        <w:gridCol w:w="4780"/>
      </w:tblGrid>
      <w:tr w:rsidR="00E35083" w14:paraId="6071709A" w14:textId="77777777">
        <w:tc>
          <w:tcPr>
            <w:tcW w:w="5495" w:type="dxa"/>
            <w:shd w:val="clear" w:color="auto" w:fill="auto"/>
          </w:tcPr>
          <w:p w14:paraId="02CFF75A" w14:textId="7639B8C6" w:rsidR="00E35083" w:rsidRDefault="00CF6C0D">
            <w:pPr>
              <w:ind w:firstLine="426"/>
            </w:pPr>
            <w:r>
              <w:t xml:space="preserve">г. </w:t>
            </w:r>
            <w:r w:rsidR="003A5510">
              <w:t>Улан-Удэ</w:t>
            </w:r>
          </w:p>
        </w:tc>
        <w:tc>
          <w:tcPr>
            <w:tcW w:w="4819" w:type="dxa"/>
            <w:shd w:val="clear" w:color="auto" w:fill="auto"/>
          </w:tcPr>
          <w:p w14:paraId="7F50F91B" w14:textId="2AFFFE16" w:rsidR="00E35083" w:rsidRPr="008B5064" w:rsidRDefault="008B5064">
            <w:pPr>
              <w:ind w:firstLine="426"/>
              <w:jc w:val="right"/>
            </w:pPr>
            <w:r>
              <w:t>________________</w:t>
            </w:r>
          </w:p>
        </w:tc>
      </w:tr>
    </w:tbl>
    <w:p w14:paraId="7AF9B529" w14:textId="77777777" w:rsidR="00E35083" w:rsidRDefault="00E35083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8A7D157" w14:textId="6F976C4D" w:rsidR="00E35083" w:rsidRDefault="007B600C">
      <w:pPr>
        <w:ind w:firstLine="426"/>
        <w:jc w:val="both"/>
      </w:pPr>
      <w:r w:rsidRPr="007B600C">
        <w:rPr>
          <w:sz w:val="22"/>
          <w:szCs w:val="22"/>
        </w:rPr>
        <w:t>Общество</w:t>
      </w:r>
      <w:r w:rsidR="004B66B0">
        <w:rPr>
          <w:sz w:val="22"/>
          <w:szCs w:val="22"/>
        </w:rPr>
        <w:t>___________________________________________________________________________________</w:t>
      </w:r>
      <w:r w:rsidR="00CF6C0D">
        <w:rPr>
          <w:sz w:val="22"/>
          <w:szCs w:val="22"/>
        </w:rPr>
        <w:t>,  далее «Продавец» с одной стороны,</w:t>
      </w:r>
    </w:p>
    <w:p w14:paraId="3916E2BA" w14:textId="0C65BD83" w:rsidR="00E35083" w:rsidRDefault="001229E9">
      <w:pPr>
        <w:spacing w:line="245" w:lineRule="auto"/>
        <w:ind w:firstLine="426"/>
        <w:jc w:val="both"/>
      </w:pPr>
      <w:r>
        <w:rPr>
          <w:bCs/>
          <w:iCs/>
        </w:rPr>
        <w:t>Гр. Российской Федерации</w:t>
      </w:r>
      <w:r w:rsidR="004B66B0">
        <w:rPr>
          <w:bCs/>
          <w:iCs/>
        </w:rPr>
        <w:t>___________________________________________________________________</w:t>
      </w:r>
      <w:r w:rsidR="00CF6C0D">
        <w:t xml:space="preserve">, действующий от себя лично в предпринимательских целях, далее именуемый </w:t>
      </w:r>
      <w:r w:rsidR="00CF6C0D">
        <w:rPr>
          <w:b/>
        </w:rPr>
        <w:t>«Покупатель»</w:t>
      </w:r>
      <w:r w:rsidR="00CF6C0D">
        <w:t xml:space="preserve">, с другой стороны, далее совместно именуемые </w:t>
      </w:r>
      <w:r w:rsidR="00CF6C0D">
        <w:rPr>
          <w:b/>
          <w:bCs/>
          <w:i/>
          <w:iCs/>
        </w:rPr>
        <w:t>«Стороны»</w:t>
      </w:r>
      <w:r w:rsidR="00CF6C0D">
        <w:t xml:space="preserve">, заключили настоящий договор (далее – </w:t>
      </w:r>
      <w:r w:rsidR="00CF6C0D">
        <w:rPr>
          <w:b/>
          <w:bCs/>
          <w:i/>
          <w:iCs/>
        </w:rPr>
        <w:t>«Договор»</w:t>
      </w:r>
      <w:r w:rsidR="00CF6C0D">
        <w:t>) о нижеследующем:</w:t>
      </w:r>
    </w:p>
    <w:p w14:paraId="3E04D788" w14:textId="77777777" w:rsidR="00E35083" w:rsidRDefault="00E35083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CD4DB4" w14:textId="77777777" w:rsidR="00E35083" w:rsidRDefault="00CF6C0D">
      <w:pPr>
        <w:ind w:firstLine="426"/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Предмет договора</w:t>
      </w:r>
    </w:p>
    <w:p w14:paraId="112ACF4E" w14:textId="77777777" w:rsidR="00E35083" w:rsidRDefault="00CF6C0D">
      <w:pPr>
        <w:shd w:val="clear" w:color="auto" w:fill="FFFFFF"/>
        <w:ind w:firstLine="426"/>
        <w:jc w:val="both"/>
      </w:pPr>
      <w:r>
        <w:t xml:space="preserve">1.1. По настоящему Договору Продавец обязуется передать в собственность Покупателя недвижимое имущество и движимое имущество (далее совместно по тексту – «Объекты» либо «Недвижимое имущество»), указанное в </w:t>
      </w:r>
      <w:proofErr w:type="spellStart"/>
      <w:r>
        <w:t>п.п</w:t>
      </w:r>
      <w:proofErr w:type="spellEnd"/>
      <w:r>
        <w:t xml:space="preserve">. 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</w:t>
      </w:r>
    </w:p>
    <w:p w14:paraId="325F9FCE" w14:textId="0A520AF1" w:rsidR="00E35083" w:rsidRDefault="00CF6C0D">
      <w:pPr>
        <w:shd w:val="clear" w:color="auto" w:fill="FFFFFF"/>
        <w:ind w:firstLine="426"/>
        <w:jc w:val="both"/>
      </w:pPr>
      <w:r>
        <w:t xml:space="preserve">1.2. Под Объектами в настоящем Договоре Стороны понимают следующие объекты недвижимого имущества: </w:t>
      </w:r>
      <w:r>
        <w:rPr>
          <w:b/>
          <w:color w:val="000000"/>
        </w:rPr>
        <w:t xml:space="preserve">Лот № </w:t>
      </w:r>
      <w:r w:rsidR="008B5064">
        <w:rPr>
          <w:b/>
          <w:color w:val="000000"/>
        </w:rPr>
        <w:t>___</w:t>
      </w:r>
      <w:r>
        <w:rPr>
          <w:b/>
          <w:color w:val="000000"/>
        </w:rPr>
        <w:t xml:space="preserve"> (имущество наход</w:t>
      </w:r>
      <w:r w:rsidR="0039037B">
        <w:rPr>
          <w:b/>
          <w:color w:val="000000"/>
        </w:rPr>
        <w:t>ится в собственности ООО «</w:t>
      </w:r>
      <w:r w:rsidR="003A5510">
        <w:rPr>
          <w:b/>
          <w:color w:val="000000"/>
        </w:rPr>
        <w:t>МИВАТ»)</w:t>
      </w:r>
      <w:r>
        <w:rPr>
          <w:b/>
          <w:color w:val="000000"/>
        </w:rPr>
        <w:t xml:space="preserve"> </w:t>
      </w:r>
    </w:p>
    <w:tbl>
      <w:tblPr>
        <w:tblW w:w="101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47"/>
        <w:gridCol w:w="8930"/>
      </w:tblGrid>
      <w:tr w:rsidR="007B600C" w:rsidRPr="00AB1078" w14:paraId="137112CB" w14:textId="77777777" w:rsidTr="00F35F69">
        <w:trPr>
          <w:trHeight w:val="276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6BB8" w14:textId="77777777" w:rsidR="007B600C" w:rsidRPr="00AB1078" w:rsidRDefault="007B600C" w:rsidP="00F35F69">
            <w:pPr>
              <w:jc w:val="center"/>
              <w:rPr>
                <w:b/>
                <w:sz w:val="22"/>
                <w:szCs w:val="22"/>
              </w:rPr>
            </w:pPr>
            <w:r w:rsidRPr="00AB1078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911" w14:textId="77777777" w:rsidR="007B600C" w:rsidRPr="00AB1078" w:rsidRDefault="007B600C" w:rsidP="00F35F69">
            <w:pPr>
              <w:jc w:val="center"/>
              <w:rPr>
                <w:b/>
                <w:sz w:val="22"/>
                <w:szCs w:val="22"/>
              </w:rPr>
            </w:pPr>
            <w:r w:rsidRPr="00AB1078">
              <w:rPr>
                <w:b/>
                <w:sz w:val="22"/>
                <w:szCs w:val="22"/>
              </w:rPr>
              <w:t xml:space="preserve">Наименование, назначение и </w:t>
            </w:r>
          </w:p>
          <w:p w14:paraId="191345FF" w14:textId="77777777" w:rsidR="007B600C" w:rsidRPr="00AB1078" w:rsidRDefault="007B600C" w:rsidP="00F35F69">
            <w:pPr>
              <w:jc w:val="center"/>
              <w:rPr>
                <w:b/>
                <w:sz w:val="22"/>
                <w:szCs w:val="22"/>
              </w:rPr>
            </w:pPr>
            <w:r w:rsidRPr="00AB1078">
              <w:rPr>
                <w:b/>
                <w:sz w:val="22"/>
                <w:szCs w:val="22"/>
              </w:rPr>
              <w:t>краткая характеристика объекта</w:t>
            </w:r>
          </w:p>
        </w:tc>
      </w:tr>
      <w:tr w:rsidR="007B600C" w:rsidRPr="00AB1078" w14:paraId="62AACB50" w14:textId="77777777" w:rsidTr="00F35F69">
        <w:trPr>
          <w:trHeight w:val="301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B056" w14:textId="77777777" w:rsidR="007B600C" w:rsidRPr="00AB1078" w:rsidRDefault="007B600C" w:rsidP="00F35F6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BD519" w14:textId="77777777" w:rsidR="007B600C" w:rsidRPr="00AB1078" w:rsidRDefault="007B600C" w:rsidP="00F35F69">
            <w:pPr>
              <w:rPr>
                <w:sz w:val="22"/>
                <w:szCs w:val="22"/>
              </w:rPr>
            </w:pPr>
          </w:p>
        </w:tc>
      </w:tr>
      <w:tr w:rsidR="007B600C" w:rsidRPr="00AB1078" w14:paraId="60DD9F16" w14:textId="77777777" w:rsidTr="00F35F69">
        <w:trPr>
          <w:trHeight w:val="276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B4D9" w14:textId="77777777" w:rsidR="007B600C" w:rsidRPr="00AB1078" w:rsidRDefault="007B600C" w:rsidP="00F35F69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4BB2E" w14:textId="77777777" w:rsidR="007B600C" w:rsidRPr="00AB1078" w:rsidRDefault="007B600C" w:rsidP="00F35F69">
            <w:pPr>
              <w:rPr>
                <w:sz w:val="22"/>
                <w:szCs w:val="22"/>
              </w:rPr>
            </w:pPr>
          </w:p>
        </w:tc>
      </w:tr>
      <w:tr w:rsidR="007B600C" w:rsidRPr="009C4EF2" w14:paraId="14C65039" w14:textId="77777777" w:rsidTr="00F35F69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04DB" w14:textId="77777777" w:rsidR="007B600C" w:rsidRPr="009C4EF2" w:rsidRDefault="007B600C" w:rsidP="00F3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14AF" w14:textId="77777777" w:rsidR="007B600C" w:rsidRPr="009C4EF2" w:rsidRDefault="007B600C" w:rsidP="00F3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B600C" w:rsidRPr="009C4EF2" w14:paraId="795C8ECF" w14:textId="77777777" w:rsidTr="00F35F69">
        <w:trPr>
          <w:trHeight w:val="63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05B99" w14:textId="77777777" w:rsidR="007B600C" w:rsidRPr="009C4EF2" w:rsidRDefault="007B600C" w:rsidP="00F35F69">
            <w:pPr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AD34" w14:textId="0A4F85E4" w:rsidR="007B600C" w:rsidRPr="009C4EF2" w:rsidRDefault="007B600C" w:rsidP="00F35F69">
            <w:pPr>
              <w:rPr>
                <w:color w:val="000000"/>
              </w:rPr>
            </w:pPr>
          </w:p>
        </w:tc>
      </w:tr>
    </w:tbl>
    <w:p w14:paraId="47F263F4" w14:textId="77777777" w:rsidR="00E35083" w:rsidRDefault="00E35083">
      <w:pPr>
        <w:tabs>
          <w:tab w:val="left" w:pos="374"/>
        </w:tabs>
        <w:spacing w:line="216" w:lineRule="auto"/>
        <w:ind w:firstLine="567"/>
        <w:jc w:val="both"/>
      </w:pPr>
    </w:p>
    <w:p w14:paraId="38F16F44" w14:textId="25FEF937" w:rsidR="00E35083" w:rsidRDefault="00CF6C0D">
      <w:pPr>
        <w:ind w:firstLine="426"/>
        <w:jc w:val="both"/>
      </w:pPr>
      <w:r>
        <w:t xml:space="preserve">1.3. Указанные в </w:t>
      </w:r>
      <w:proofErr w:type="spellStart"/>
      <w:r>
        <w:t>п.п</w:t>
      </w:r>
      <w:proofErr w:type="spellEnd"/>
      <w:r>
        <w:t xml:space="preserve">. 1.2. настоящего Договора Объекты Покупатель приобретает по итогам открытых торгов, в которых </w:t>
      </w:r>
      <w:r w:rsidR="004B66B0">
        <w:t>_________________________________</w:t>
      </w:r>
      <w:r w:rsidR="008B5064">
        <w:t xml:space="preserve">(если есть агент) </w:t>
      </w:r>
      <w:r w:rsidR="004B66B0">
        <w:t>____________________</w:t>
      </w:r>
      <w:r>
        <w:t xml:space="preserve"> участвовал в торгах по поручению и в интересах Покупателя, проведенных в электронной форме на </w:t>
      </w:r>
      <w:r w:rsidR="008B5064" w:rsidRPr="006456CF">
        <w:t xml:space="preserve">электронной торговой площадке АО «Российский аукционный дом» по адресу в сети Интернет: </w:t>
      </w:r>
      <w:hyperlink r:id="rId7" w:history="1">
        <w:r w:rsidR="008B5064" w:rsidRPr="006456CF">
          <w:rPr>
            <w:rStyle w:val="ac"/>
          </w:rPr>
          <w:t>http://www.lot-online.ru/</w:t>
        </w:r>
      </w:hyperlink>
      <w:r>
        <w:t xml:space="preserve">, в рамках конкурсного производства Должника (Продавца), согласно Протоколу о результатах проведения торгов </w:t>
      </w:r>
      <w:r w:rsidR="008B5064">
        <w:t>_______________</w:t>
      </w:r>
      <w:r w:rsidR="0039037B">
        <w:t xml:space="preserve"> от </w:t>
      </w:r>
      <w:r w:rsidR="008B5064">
        <w:t>_____________</w:t>
      </w:r>
      <w:r>
        <w:t xml:space="preserve"> г. по лоту № </w:t>
      </w:r>
      <w:r w:rsidR="008B5064">
        <w:t>____</w:t>
      </w:r>
      <w:r>
        <w:t xml:space="preserve"> (Код торгов: </w:t>
      </w:r>
      <w:r w:rsidR="008B5064">
        <w:t>__________</w:t>
      </w:r>
      <w:r>
        <w:t>);</w:t>
      </w:r>
    </w:p>
    <w:p w14:paraId="21466590" w14:textId="77777777" w:rsidR="00E35083" w:rsidRDefault="00CF6C0D">
      <w:pPr>
        <w:pStyle w:val="23"/>
        <w:pBdr>
          <w:top w:val="none" w:sz="0" w:space="1" w:color="000000"/>
          <w:left w:val="none" w:sz="0" w:space="2" w:color="000000"/>
          <w:right w:val="none" w:sz="0" w:space="1" w:color="000000"/>
        </w:pBdr>
        <w:spacing w:before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1.4. Переход права собственности на Объекты недвижимости, указанные в п.п.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</w:t>
      </w:r>
    </w:p>
    <w:p w14:paraId="24B30155" w14:textId="77777777" w:rsidR="00E35083" w:rsidRDefault="00CF6C0D">
      <w:pPr>
        <w:ind w:firstLine="426"/>
        <w:jc w:val="both"/>
        <w:rPr>
          <w:noProof/>
        </w:rPr>
      </w:pPr>
      <w:r>
        <w:rPr>
          <w:noProof/>
        </w:rPr>
        <w:t xml:space="preserve"> Право собственности на Объекты </w:t>
      </w:r>
      <w:r>
        <w:rPr>
          <w:i/>
          <w:noProof/>
        </w:rPr>
        <w:t>недвижимости</w:t>
      </w:r>
      <w:r>
        <w:rPr>
          <w:noProof/>
        </w:rPr>
        <w:t xml:space="preserve"> у Продавца прекращается и возникает у Покупателя  с момента государственной регистрации перехода права собственности на Объекты, а </w:t>
      </w:r>
      <w:r>
        <w:rPr>
          <w:i/>
          <w:noProof/>
        </w:rPr>
        <w:t>для движимого имущества</w:t>
      </w:r>
      <w:r>
        <w:rPr>
          <w:noProof/>
        </w:rPr>
        <w:t xml:space="preserve"> с момента оплаты полной стоимости имущества.</w:t>
      </w:r>
    </w:p>
    <w:p w14:paraId="0246E051" w14:textId="70EFD5BE" w:rsidR="00E35083" w:rsidRDefault="00CF6C0D">
      <w:pPr>
        <w:ind w:firstLine="426"/>
        <w:jc w:val="both"/>
      </w:pPr>
      <w:r>
        <w:t>1.5</w:t>
      </w:r>
      <w:r>
        <w:rPr>
          <w:b/>
        </w:rPr>
        <w:t xml:space="preserve">. </w:t>
      </w:r>
      <w:r>
        <w:t xml:space="preserve">Продавец гарантирует, что на момент заключения настоящего Договора Объекты, указанные в п.п.1.2. настоящего Договора, не проданы, в споре не находятся, в аренду (краткосрочную или долгосрочную) не сданы, в качестве вкладов в уставный капитал обществ не внесены. Обременение Объектов: </w:t>
      </w:r>
      <w:r w:rsidR="0058763F">
        <w:rPr>
          <w:b/>
        </w:rPr>
        <w:t>З</w:t>
      </w:r>
      <w:r w:rsidR="0058763F" w:rsidRPr="0058763F">
        <w:rPr>
          <w:b/>
        </w:rPr>
        <w:t xml:space="preserve">алог у </w:t>
      </w:r>
      <w:proofErr w:type="spellStart"/>
      <w:r w:rsidR="008B5064">
        <w:rPr>
          <w:b/>
        </w:rPr>
        <w:t>БайкалБанк</w:t>
      </w:r>
      <w:proofErr w:type="spellEnd"/>
      <w:r w:rsidR="008B5064">
        <w:rPr>
          <w:b/>
        </w:rPr>
        <w:t xml:space="preserve"> (ПАО).</w:t>
      </w:r>
    </w:p>
    <w:p w14:paraId="74182D02" w14:textId="77777777" w:rsidR="00E35083" w:rsidRDefault="00CF6C0D">
      <w:pPr>
        <w:widowControl w:val="0"/>
        <w:autoSpaceDE w:val="0"/>
        <w:autoSpaceDN w:val="0"/>
        <w:adjustRightInd w:val="0"/>
        <w:ind w:left="57" w:right="57" w:firstLine="567"/>
        <w:jc w:val="both"/>
      </w:pPr>
      <w:r>
        <w:t xml:space="preserve">1.6. Сторонам известно, что в силу ст. 126 Закона о банкротстве и пункта 14 Постановления Пленума ВАС РФ от 23.07.2009 № 59 </w:t>
      </w:r>
      <w:r>
        <w:rPr>
          <w:i/>
        </w:rPr>
        <w:t>«О некоторых вопросах практики применения Федерального закона «Об исполнительном производстве</w:t>
      </w:r>
      <w:r>
        <w:t xml:space="preserve">» в случае возбуждения дела о банкротстве» разъяснено следующее: «По смыслу абзаца девятого пункта 1 статьи 126 Закона о банкротстве, согласно которому наложение новых арестов на имущество должника и иных ограничений распоряжения </w:t>
      </w:r>
      <w:r>
        <w:lastRenderedPageBreak/>
        <w:t xml:space="preserve">имуществом должника не допускается, данная норма распространяет своё действие на аресты (ограничения), налагаемые в исполнительном производстве, и аресты (ограничения) как обеспечительные меры, принимаемые в судебных процессах за рамками дела о банкротстве».  </w:t>
      </w:r>
    </w:p>
    <w:p w14:paraId="5E839EA9" w14:textId="77777777" w:rsidR="00E35083" w:rsidRDefault="00CF6C0D">
      <w:pPr>
        <w:widowControl w:val="0"/>
        <w:autoSpaceDE w:val="0"/>
        <w:autoSpaceDN w:val="0"/>
        <w:adjustRightInd w:val="0"/>
        <w:ind w:left="57" w:right="57" w:firstLine="567"/>
        <w:jc w:val="both"/>
      </w:pPr>
      <w:r>
        <w:t xml:space="preserve">В этой связи Покупатель совместно с Продавцом обязуется осуществить действия по снятию арестов и ограничений, установленных на дату подписания сделки в едином государственном реестр прав на недвижимость. Для этого Покупатель обязуется оказать содействие Продавцу в составлении и подаче заявлений судебным приставам-исполнителям о снятии арестов и ограничений на продаваемое имущество и в получении документов о снятии арестов (ограничений), для их передачи регистратору Управления Росреестра для устранения условий возможной приостановки государственной регистрации. </w:t>
      </w:r>
    </w:p>
    <w:p w14:paraId="7A6AB0C1" w14:textId="77777777" w:rsidR="00E35083" w:rsidRDefault="00CF6C0D">
      <w:pPr>
        <w:widowControl w:val="0"/>
        <w:autoSpaceDE w:val="0"/>
        <w:autoSpaceDN w:val="0"/>
        <w:adjustRightInd w:val="0"/>
        <w:ind w:left="57" w:right="57" w:firstLine="567"/>
        <w:jc w:val="both"/>
      </w:pPr>
      <w:r>
        <w:t xml:space="preserve">Стороны признают, что приостановление государственной регистрации права собственности Покупателя на имущество, вызванное наличием арестов (ограничений), не является существенным нарушением условий настоящего договора со стороны Продавца и не влечет одностороннее расторжение настоящего договора. </w:t>
      </w:r>
    </w:p>
    <w:p w14:paraId="6A0BC383" w14:textId="77777777" w:rsidR="00E35083" w:rsidRDefault="00E35083">
      <w:pPr>
        <w:pStyle w:val="23"/>
        <w:pBdr>
          <w:left w:val="none" w:sz="0" w:space="2" w:color="000000"/>
          <w:right w:val="none" w:sz="0" w:space="1" w:color="000000"/>
        </w:pBdr>
        <w:spacing w:before="0" w:line="240" w:lineRule="auto"/>
        <w:ind w:firstLine="426"/>
        <w:rPr>
          <w:rFonts w:eastAsia="Calibri"/>
          <w:sz w:val="24"/>
          <w:szCs w:val="24"/>
        </w:rPr>
      </w:pPr>
    </w:p>
    <w:p w14:paraId="60586BE7" w14:textId="77777777" w:rsidR="00E35083" w:rsidRDefault="00E35083">
      <w:pPr>
        <w:pStyle w:val="23"/>
        <w:pBdr>
          <w:left w:val="none" w:sz="0" w:space="2" w:color="000000"/>
          <w:right w:val="none" w:sz="0" w:space="1" w:color="000000"/>
        </w:pBdr>
        <w:spacing w:before="0" w:line="240" w:lineRule="auto"/>
        <w:ind w:firstLine="426"/>
        <w:rPr>
          <w:sz w:val="24"/>
          <w:szCs w:val="24"/>
        </w:rPr>
      </w:pPr>
    </w:p>
    <w:p w14:paraId="3B306BAA" w14:textId="77777777" w:rsidR="00E35083" w:rsidRDefault="00CF6C0D">
      <w:pPr>
        <w:ind w:firstLine="426"/>
        <w:jc w:val="center"/>
        <w:rPr>
          <w:b/>
        </w:rPr>
      </w:pPr>
      <w:r>
        <w:rPr>
          <w:b/>
        </w:rPr>
        <w:t>2. Цена и порядок расчётов</w:t>
      </w:r>
    </w:p>
    <w:p w14:paraId="4B9F1E11" w14:textId="77777777" w:rsidR="00E35083" w:rsidRDefault="00E35083">
      <w:pPr>
        <w:ind w:firstLine="426"/>
        <w:jc w:val="center"/>
        <w:rPr>
          <w:b/>
        </w:rPr>
      </w:pPr>
    </w:p>
    <w:p w14:paraId="32514CB1" w14:textId="623E690E" w:rsidR="00E35083" w:rsidRPr="00287F15" w:rsidRDefault="0039037B" w:rsidP="00287F15">
      <w:pPr>
        <w:pStyle w:val="2"/>
        <w:ind w:left="0" w:firstLine="567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t xml:space="preserve"> </w:t>
      </w:r>
      <w:r w:rsidRPr="00287F1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Цена Договора составляет </w:t>
      </w:r>
      <w:r w:rsidR="008B5064">
        <w:rPr>
          <w:rFonts w:ascii="Times New Roman" w:hAnsi="Times New Roman" w:cs="Times New Roman"/>
          <w:b w:val="0"/>
          <w:i w:val="0"/>
          <w:sz w:val="24"/>
          <w:szCs w:val="24"/>
        </w:rPr>
        <w:t>________</w:t>
      </w:r>
      <w:r w:rsidR="00287F15" w:rsidRPr="00287F1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</w:t>
      </w:r>
      <w:r w:rsidR="008B5064">
        <w:rPr>
          <w:rFonts w:ascii="Times New Roman" w:hAnsi="Times New Roman" w:cs="Times New Roman"/>
          <w:b w:val="0"/>
          <w:i w:val="0"/>
          <w:sz w:val="24"/>
          <w:szCs w:val="24"/>
        </w:rPr>
        <w:t>______________________________</w:t>
      </w:r>
      <w:r w:rsidR="00287F15" w:rsidRPr="00287F15">
        <w:rPr>
          <w:rFonts w:ascii="Times New Roman" w:hAnsi="Times New Roman" w:cs="Times New Roman"/>
          <w:b w:val="0"/>
          <w:i w:val="0"/>
          <w:sz w:val="24"/>
          <w:szCs w:val="24"/>
        </w:rPr>
        <w:t>) рублей</w:t>
      </w:r>
      <w:r w:rsidR="00CF6C0D" w:rsidRPr="00287F15">
        <w:rPr>
          <w:rFonts w:ascii="Times New Roman" w:hAnsi="Times New Roman" w:cs="Times New Roman"/>
          <w:b w:val="0"/>
          <w:i w:val="0"/>
          <w:sz w:val="24"/>
          <w:szCs w:val="24"/>
        </w:rPr>
        <w:t>, 00 копеек, НДС не облагается. Внесенный Покупателе</w:t>
      </w:r>
      <w:r w:rsidR="00287F1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м задаток для участия в торгах </w:t>
      </w:r>
      <w:r w:rsidR="00CF6C0D" w:rsidRPr="00287F15">
        <w:rPr>
          <w:rFonts w:ascii="Times New Roman" w:hAnsi="Times New Roman" w:cs="Times New Roman"/>
          <w:b w:val="0"/>
          <w:i w:val="0"/>
          <w:sz w:val="24"/>
          <w:szCs w:val="24"/>
        </w:rPr>
        <w:t>засчитывается в счет покупной стоимости имущества.</w:t>
      </w:r>
    </w:p>
    <w:p w14:paraId="73F7E5F5" w14:textId="77777777" w:rsidR="00E35083" w:rsidRDefault="00CF6C0D">
      <w:pPr>
        <w:pStyle w:val="2"/>
        <w:widowControl/>
        <w:spacing w:before="0" w:after="0"/>
        <w:ind w:left="0" w:firstLine="567"/>
        <w:rPr>
          <w:rFonts w:ascii="Times New Roman" w:hAnsi="Times New Roman" w:cs="Times New Roman"/>
          <w:b w:val="0"/>
          <w:i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t xml:space="preserve">Покупатель обязуется, в течение 30 (Тридцати) календарных дней с даты заключения настоящего Договора, оплатить полную цену договора. Оплата осуществляется Покупателем путем перечисления денежных средств на расчетный счет Продавца, указанный в настоящем Договоре. Частичная оплата товара или части товаров (имущества) считается ненадлежащим исполнением обязательтсв Покупателя и может стать основанием для расторжения настоящего догвоора во внесудебном порядке. </w:t>
      </w:r>
    </w:p>
    <w:p w14:paraId="083DE909" w14:textId="77777777" w:rsidR="00E35083" w:rsidRDefault="00CF6C0D">
      <w:pPr>
        <w:pStyle w:val="2"/>
        <w:spacing w:before="0" w:after="0"/>
        <w:ind w:left="0" w:firstLine="567"/>
        <w:rPr>
          <w:rFonts w:ascii="Times New Roman" w:hAnsi="Times New Roman" w:cs="Times New Roman"/>
          <w:b w:val="0"/>
          <w:i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t xml:space="preserve">Цена договора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 </w:t>
      </w:r>
    </w:p>
    <w:p w14:paraId="4A21A9A7" w14:textId="77777777" w:rsidR="00E35083" w:rsidRDefault="00CF6C0D">
      <w:pPr>
        <w:pStyle w:val="2"/>
        <w:spacing w:before="0" w:after="0"/>
        <w:ind w:left="0" w:firstLine="567"/>
        <w:rPr>
          <w:rFonts w:ascii="Times New Roman" w:hAnsi="Times New Roman" w:cs="Times New Roman"/>
          <w:b w:val="0"/>
          <w:i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t>Обязательства Покупателя по оплате цены  договора считаются выполненными с момента зачисления подлежащей оплате суммы, указанной в п.п. 2.1. настоящего Договора, в полном объеме на расчетный счет Продавца.</w:t>
      </w:r>
    </w:p>
    <w:p w14:paraId="08764C08" w14:textId="77777777" w:rsidR="00E35083" w:rsidRDefault="00E35083">
      <w:pPr>
        <w:ind w:firstLine="567"/>
        <w:jc w:val="both"/>
        <w:rPr>
          <w:b/>
          <w:noProof/>
        </w:rPr>
      </w:pPr>
    </w:p>
    <w:p w14:paraId="3D4F72A6" w14:textId="77777777" w:rsidR="00E35083" w:rsidRDefault="00CF6C0D">
      <w:pPr>
        <w:ind w:firstLine="426"/>
        <w:jc w:val="both"/>
        <w:rPr>
          <w:b/>
          <w:noProof/>
        </w:rPr>
      </w:pPr>
      <w:r>
        <w:rPr>
          <w:b/>
          <w:noProof/>
        </w:rPr>
        <w:t xml:space="preserve">                                               3. Права и обязанности Сторон</w:t>
      </w:r>
    </w:p>
    <w:p w14:paraId="2BEE166F" w14:textId="77777777" w:rsidR="00E35083" w:rsidRDefault="00CF6C0D">
      <w:pPr>
        <w:ind w:firstLine="426"/>
        <w:jc w:val="both"/>
        <w:rPr>
          <w:noProof/>
        </w:rPr>
      </w:pPr>
      <w:r>
        <w:rPr>
          <w:noProof/>
        </w:rPr>
        <w:t>3.1. Продавец обязуется:</w:t>
      </w:r>
    </w:p>
    <w:p w14:paraId="67DF68C7" w14:textId="77777777" w:rsidR="00E35083" w:rsidRDefault="00CF6C0D">
      <w:pPr>
        <w:ind w:firstLine="426"/>
        <w:jc w:val="both"/>
        <w:rPr>
          <w:noProof/>
        </w:rPr>
      </w:pPr>
      <w:r>
        <w:rPr>
          <w:noProof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Объекты.</w:t>
      </w:r>
    </w:p>
    <w:p w14:paraId="00C38CF0" w14:textId="77777777" w:rsidR="00E35083" w:rsidRDefault="00287F15">
      <w:pPr>
        <w:ind w:firstLine="426"/>
        <w:jc w:val="both"/>
        <w:rPr>
          <w:noProof/>
        </w:rPr>
      </w:pPr>
      <w:r>
        <w:rPr>
          <w:noProof/>
        </w:rPr>
        <w:t xml:space="preserve">3.1.2. Не позднее 30 </w:t>
      </w:r>
      <w:r w:rsidRPr="00287F15">
        <w:rPr>
          <w:noProof/>
        </w:rPr>
        <w:t>(</w:t>
      </w:r>
      <w:r>
        <w:rPr>
          <w:noProof/>
        </w:rPr>
        <w:t>тридцати</w:t>
      </w:r>
      <w:r w:rsidR="00CF6C0D">
        <w:rPr>
          <w:noProof/>
        </w:rPr>
        <w:t>) рабочих дней с момента выполнения Покупателем обязанности по оплате цены Объектов в полном объеме, совместно с Покупателем осуществить действия, необходимые для государственной регистрации перехода права собственности на Объекты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 (Росреестр), а также совершить иные действия, необходимые для оформления права собственности Покупателя на Объекты.</w:t>
      </w:r>
    </w:p>
    <w:p w14:paraId="69028337" w14:textId="77777777" w:rsidR="00E35083" w:rsidRDefault="00CF6C0D">
      <w:pPr>
        <w:ind w:firstLine="426"/>
        <w:jc w:val="both"/>
        <w:rPr>
          <w:noProof/>
        </w:rPr>
      </w:pPr>
      <w:r>
        <w:rPr>
          <w:noProof/>
        </w:rPr>
        <w:t xml:space="preserve">3.1.3. Настоящий договор приобретает силу передаточного акта с момента полной оплаты цены имущества Покупателем; отдельный документ передачи Объектов сторонами не составляется. Недвижимое имущество Покупателем осмотрено. </w:t>
      </w:r>
    </w:p>
    <w:p w14:paraId="2070BF62" w14:textId="77777777" w:rsidR="00E35083" w:rsidRDefault="00CF6C0D">
      <w:pPr>
        <w:suppressAutoHyphens/>
        <w:ind w:firstLine="426"/>
        <w:jc w:val="both"/>
        <w:rPr>
          <w:b/>
          <w:lang w:eastAsia="ar-SA"/>
        </w:rPr>
      </w:pPr>
      <w:r>
        <w:t xml:space="preserve">Продавец не гарантирует и не обеспечивает исправное техническое состояние (исправность) и качество имущества при совершении сделки. Движимое имущество невозможно проверить на исправность путем запуска, о чем Покупатель поставлен в известность до даты договора. Покупатель поставлен в известность, что имущество может иметь существенные скрытые недостатки, которые исключают возможность использования имущества (оборудования) по </w:t>
      </w:r>
      <w:r>
        <w:lastRenderedPageBreak/>
        <w:t xml:space="preserve">назначению. Претензии Продавцу о ненадлежащем техническом состоянии и неисправности предметов продажи не могут быть предъявлены Покупателем по условиям настоящего договора. </w:t>
      </w:r>
    </w:p>
    <w:p w14:paraId="206ACED9" w14:textId="77777777" w:rsidR="00E35083" w:rsidRDefault="00CF6C0D">
      <w:pPr>
        <w:ind w:firstLine="426"/>
        <w:jc w:val="both"/>
        <w:rPr>
          <w:noProof/>
        </w:rPr>
      </w:pPr>
      <w:r>
        <w:t xml:space="preserve">Обязательства по содержанию и эксплуатации Объектов (уплате налогов), указанных в </w:t>
      </w:r>
      <w:proofErr w:type="spellStart"/>
      <w:r>
        <w:t>п.п</w:t>
      </w:r>
      <w:proofErr w:type="spellEnd"/>
      <w:r>
        <w:t>. 1.2. на</w:t>
      </w:r>
      <w:r w:rsidR="00287F15">
        <w:t xml:space="preserve">стоящего Договора, переходят к </w:t>
      </w:r>
      <w:r>
        <w:t xml:space="preserve">Покупателю с </w:t>
      </w:r>
      <w:r w:rsidR="00287F15">
        <w:t>момента регистрации</w:t>
      </w:r>
      <w:r>
        <w:t xml:space="preserve"> перехода права собственности. Обязательства по оплате коммунальных услуг и налогов (сборов) на Объекты начисленных за периоды, истекшие до даты регистрации права собственности Покупателя, возлагаются на Продавца.</w:t>
      </w:r>
    </w:p>
    <w:p w14:paraId="3C8E0FCF" w14:textId="77777777" w:rsidR="00E35083" w:rsidRDefault="00CF6C0D">
      <w:pPr>
        <w:ind w:firstLine="426"/>
        <w:jc w:val="both"/>
        <w:rPr>
          <w:noProof/>
        </w:rPr>
      </w:pPr>
      <w:r>
        <w:rPr>
          <w:noProof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Объекты.</w:t>
      </w:r>
    </w:p>
    <w:p w14:paraId="31013BC9" w14:textId="77777777" w:rsidR="00E35083" w:rsidRDefault="00CF6C0D">
      <w:pPr>
        <w:ind w:firstLine="426"/>
        <w:jc w:val="both"/>
        <w:rPr>
          <w:noProof/>
        </w:rPr>
      </w:pPr>
      <w:r>
        <w:rPr>
          <w:noProof/>
        </w:rPr>
        <w:t>3.1.5. Не совершать каких-либо действий, направленных на отчуждение и/или обременение Объектов  правами третьих лиц.</w:t>
      </w:r>
    </w:p>
    <w:p w14:paraId="175F61B8" w14:textId="77777777" w:rsidR="00E35083" w:rsidRDefault="00CF6C0D">
      <w:pPr>
        <w:ind w:firstLine="426"/>
        <w:jc w:val="both"/>
      </w:pPr>
      <w:r>
        <w:t xml:space="preserve"> 3.2.     Покупатель обязуется:</w:t>
      </w:r>
    </w:p>
    <w:p w14:paraId="41347F33" w14:textId="77777777" w:rsidR="00E35083" w:rsidRDefault="00CF6C0D">
      <w:pPr>
        <w:ind w:firstLine="426"/>
        <w:jc w:val="both"/>
        <w:rPr>
          <w:noProof/>
        </w:rPr>
      </w:pPr>
      <w:r>
        <w:t xml:space="preserve">3.2.1. </w:t>
      </w:r>
      <w:r>
        <w:rPr>
          <w:noProof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16009994" w14:textId="77777777" w:rsidR="00E35083" w:rsidRDefault="00CF6C0D">
      <w:pPr>
        <w:ind w:firstLine="426"/>
        <w:jc w:val="both"/>
        <w:rPr>
          <w:noProof/>
        </w:rPr>
      </w:pPr>
      <w:r>
        <w:t xml:space="preserve">3.2.2. </w:t>
      </w:r>
      <w:r>
        <w:rPr>
          <w:noProof/>
        </w:rPr>
        <w:t>Оплатить цену договора, указанную в пп. 2.1. настоящего Договора, в течение 30 (Тридцати) календарных дней с момента заключения настоящего Договора.</w:t>
      </w:r>
    </w:p>
    <w:p w14:paraId="30107245" w14:textId="77777777" w:rsidR="00E35083" w:rsidRDefault="00CF6C0D">
      <w:pPr>
        <w:ind w:firstLine="426"/>
        <w:jc w:val="both"/>
        <w:rPr>
          <w:noProof/>
        </w:rPr>
      </w:pPr>
      <w:r>
        <w:rPr>
          <w:noProof/>
        </w:rPr>
        <w:t xml:space="preserve">3.2.3. В течение пяти дней с даты получения настоящего договора подписать его и направить в адрес конкурсного управляющего нарочно или заказным почтовым отправлением почтой России. </w:t>
      </w:r>
    </w:p>
    <w:p w14:paraId="01FCA10E" w14:textId="77777777" w:rsidR="00E35083" w:rsidRDefault="00CF6C0D">
      <w:pPr>
        <w:ind w:firstLine="426"/>
        <w:jc w:val="both"/>
        <w:rPr>
          <w:noProof/>
        </w:rPr>
      </w:pPr>
      <w:r>
        <w:rPr>
          <w:b/>
          <w:snapToGrid w:val="0"/>
        </w:rPr>
        <w:t xml:space="preserve"> </w:t>
      </w:r>
      <w:r>
        <w:rPr>
          <w:noProof/>
        </w:rPr>
        <w:tab/>
      </w:r>
    </w:p>
    <w:p w14:paraId="53BB3D59" w14:textId="77777777" w:rsidR="00E35083" w:rsidRDefault="00CF6C0D">
      <w:pPr>
        <w:ind w:firstLine="426"/>
        <w:jc w:val="both"/>
        <w:rPr>
          <w:b/>
        </w:rPr>
      </w:pPr>
      <w:r>
        <w:rPr>
          <w:b/>
          <w:snapToGrid w:val="0"/>
        </w:rPr>
        <w:t xml:space="preserve">                                            </w:t>
      </w:r>
      <w:r>
        <w:rPr>
          <w:b/>
          <w:noProof/>
        </w:rPr>
        <w:t xml:space="preserve">   4. </w:t>
      </w:r>
      <w:r>
        <w:rPr>
          <w:b/>
        </w:rPr>
        <w:t>Права собственности</w:t>
      </w:r>
    </w:p>
    <w:p w14:paraId="512D6011" w14:textId="77777777" w:rsidR="00E35083" w:rsidRDefault="00CF6C0D">
      <w:pPr>
        <w:ind w:firstLine="426"/>
        <w:jc w:val="both"/>
      </w:pPr>
      <w:r>
        <w:rPr>
          <w:noProof/>
        </w:rPr>
        <w:t xml:space="preserve"> 4.1.</w:t>
      </w:r>
      <w:r>
        <w:t xml:space="preserve"> Покупатель приобретает право собственности на Объекты, указанные в </w:t>
      </w:r>
      <w:proofErr w:type="spellStart"/>
      <w:r>
        <w:t>п.п</w:t>
      </w:r>
      <w:proofErr w:type="spellEnd"/>
      <w:r>
        <w:t xml:space="preserve">. </w:t>
      </w:r>
      <w:r>
        <w:rPr>
          <w:noProof/>
        </w:rPr>
        <w:t>1</w:t>
      </w:r>
      <w:r>
        <w:t>.</w:t>
      </w:r>
      <w:r>
        <w:rPr>
          <w:noProof/>
        </w:rPr>
        <w:t>2.</w:t>
      </w:r>
      <w:r>
        <w:t xml:space="preserve"> настоящего Договора, после регистрации перехода права собственности по настоящему Договору в </w:t>
      </w:r>
      <w:r>
        <w:rPr>
          <w:noProof/>
        </w:rPr>
        <w:t>Управлении Федеральной службы государственной регистрации, кадастра и картографии (Росреестр)</w:t>
      </w:r>
      <w:r>
        <w:t>.</w:t>
      </w:r>
    </w:p>
    <w:p w14:paraId="54CB49C3" w14:textId="77777777" w:rsidR="00E35083" w:rsidRDefault="00CF6C0D">
      <w:pPr>
        <w:pStyle w:val="a4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5D992A9" w14:textId="77777777" w:rsidR="00E35083" w:rsidRDefault="00CF6C0D">
      <w:pPr>
        <w:ind w:firstLine="426"/>
        <w:jc w:val="both"/>
        <w:rPr>
          <w:b/>
        </w:rPr>
      </w:pPr>
      <w:r>
        <w:rPr>
          <w:b/>
        </w:rPr>
        <w:t xml:space="preserve">                                    </w:t>
      </w:r>
      <w:r>
        <w:rPr>
          <w:b/>
          <w:noProof/>
        </w:rPr>
        <w:t>5.</w:t>
      </w:r>
      <w:r>
        <w:rPr>
          <w:b/>
        </w:rPr>
        <w:t xml:space="preserve"> Действие договора, ответственность сторон </w:t>
      </w:r>
    </w:p>
    <w:p w14:paraId="56DC288C" w14:textId="77777777" w:rsidR="00E35083" w:rsidRDefault="00CF6C0D">
      <w:pPr>
        <w:ind w:firstLine="426"/>
        <w:jc w:val="both"/>
        <w:rPr>
          <w:noProof/>
        </w:rPr>
      </w:pPr>
      <w:r>
        <w:rPr>
          <w:noProof/>
        </w:rPr>
        <w:t xml:space="preserve"> 5.1.</w:t>
      </w:r>
      <w:r>
        <w:t xml:space="preserve"> </w:t>
      </w:r>
      <w:r>
        <w:rPr>
          <w:noProof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570C63D1" w14:textId="77777777" w:rsidR="00E35083" w:rsidRDefault="00CF6C0D">
      <w:pPr>
        <w:ind w:firstLine="426"/>
        <w:jc w:val="both"/>
        <w:rPr>
          <w:noProof/>
        </w:rPr>
      </w:pPr>
      <w:r>
        <w:rPr>
          <w:noProof/>
        </w:rPr>
        <w:t xml:space="preserve"> 5.2. В случае виновной просрочки Покупателем подписания договора или срока оплаты цены Объектов, установленного п.п. 2.2. настоящего Договора более чем на 5 (пять) банковских дней,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14:paraId="115E246B" w14:textId="77777777" w:rsidR="00E35083" w:rsidRDefault="00CF6C0D">
      <w:pPr>
        <w:ind w:firstLine="426"/>
        <w:jc w:val="both"/>
      </w:pPr>
      <w:r>
        <w:t xml:space="preserve"> Настоящий Договор считается расторгнутым в день направления заявления о расторжении договора Почтой России. </w:t>
      </w:r>
    </w:p>
    <w:p w14:paraId="63A7C807" w14:textId="77777777" w:rsidR="00E35083" w:rsidRDefault="00CF6C0D">
      <w:pPr>
        <w:ind w:firstLine="426"/>
        <w:jc w:val="both"/>
        <w:rPr>
          <w:noProof/>
        </w:rPr>
      </w:pPr>
      <w:r>
        <w:rPr>
          <w:noProof/>
        </w:rPr>
        <w:t xml:space="preserve"> При расторжении настоящего Договора либо отказе Продавца от исполнения договора,  Покупателю в срок не позднее трех банковских дней возвращаются все денежные средства полученные от Покупателя в оплату цены договора, за исключением ранее оплаченного задатка.</w:t>
      </w:r>
    </w:p>
    <w:p w14:paraId="36B1A65C" w14:textId="77777777" w:rsidR="00E35083" w:rsidRDefault="00CF6C0D">
      <w:pPr>
        <w:ind w:firstLine="426"/>
        <w:jc w:val="both"/>
      </w:pPr>
      <w:r>
        <w:t xml:space="preserve">5.3. Сторона, </w:t>
      </w:r>
      <w:r w:rsidR="00287F15">
        <w:t>необоснованно уклоняющаяся от государственной</w:t>
      </w:r>
      <w:r>
        <w:t xml:space="preserve"> регистрации перехода права собственности, должна возместить другой Стороне убытки, вызванные задержкой регистрации.</w:t>
      </w:r>
    </w:p>
    <w:p w14:paraId="5847EDE3" w14:textId="77777777" w:rsidR="00E35083" w:rsidRDefault="00CF6C0D">
      <w:pPr>
        <w:ind w:firstLine="426"/>
        <w:jc w:val="both"/>
      </w:pPr>
      <w:r>
        <w:t xml:space="preserve">5.4. Взыскание </w:t>
      </w:r>
      <w:r w:rsidR="00287F15">
        <w:t>неустоек и убытков не освобождает</w:t>
      </w:r>
      <w:r>
        <w:t xml:space="preserve"> Сторону, нарушившую Договор, от исполнения обязательств в натуре.</w:t>
      </w:r>
    </w:p>
    <w:p w14:paraId="5A7E0ED4" w14:textId="77777777" w:rsidR="00E35083" w:rsidRDefault="00CF6C0D">
      <w:pPr>
        <w:ind w:firstLine="426"/>
        <w:jc w:val="both"/>
      </w:pPr>
      <w:r>
        <w:t xml:space="preserve">5.5. В случае расторжения либо отказе от исполнения договора по инициативе Продавца или по соглашению  Сторон,  а  также  в  случае  признания  настоящего Договора недействительным  по  любым  основаниям, возникшим  до государственной регистрации права собственности на Недвижимое имущество, указанное в предмете договора, производится реституция, соответственно 1) Продавцу возвращается Недвижимое имущество  2) Покупателю возвращается сумма оплаты в размере цены настоящего договора (в составе текущих платежей 5-ой очереди). Каждая из сторон вправе требовать с виновного лица, в результате действий которого возникли обстоятельства (юридические факты), явившиеся основанием для расторжения настоящего договора либо признания его недействительной сделкой, возмещения причиненных убытков. </w:t>
      </w:r>
    </w:p>
    <w:p w14:paraId="310BD467" w14:textId="77777777" w:rsidR="00E35083" w:rsidRDefault="00CF6C0D">
      <w:pPr>
        <w:ind w:firstLine="426"/>
        <w:jc w:val="both"/>
      </w:pPr>
      <w:r>
        <w:t xml:space="preserve"> </w:t>
      </w:r>
      <w:r>
        <w:rPr>
          <w:noProof/>
        </w:rPr>
        <w:t>5</w:t>
      </w:r>
      <w:r>
        <w:t>.</w:t>
      </w:r>
      <w:r>
        <w:rPr>
          <w:noProof/>
        </w:rPr>
        <w:t>6.</w:t>
      </w:r>
      <w:r>
        <w:t xml:space="preserve">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2DE030C9" w14:textId="77777777" w:rsidR="00E35083" w:rsidRDefault="00CF6C0D">
      <w:pPr>
        <w:ind w:firstLine="426"/>
        <w:jc w:val="both"/>
      </w:pPr>
      <w:r>
        <w:lastRenderedPageBreak/>
        <w:t xml:space="preserve"> 5.7. Споры, возникающие в ходе исполнения настоящего Договора, стороны разрешают путем переговоров, в случае не достижен</w:t>
      </w:r>
      <w:r w:rsidR="0039037B">
        <w:t xml:space="preserve">ия согласия в судебном порядке </w:t>
      </w:r>
      <w:r>
        <w:t>по юридическому адресу Продавца. Срок рассмотрения претензий сторон друг к другу устанавливается равным 7 (Семи) календарным дням.</w:t>
      </w:r>
    </w:p>
    <w:p w14:paraId="0CBC5FCC" w14:textId="77777777" w:rsidR="00E35083" w:rsidRDefault="00CF6C0D">
      <w:pPr>
        <w:ind w:firstLine="426"/>
        <w:jc w:val="both"/>
      </w:pPr>
      <w:r>
        <w:t xml:space="preserve"> 5.8.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31B3C13E" w14:textId="77777777" w:rsidR="00E35083" w:rsidRDefault="00CF6C0D">
      <w:pPr>
        <w:ind w:firstLine="426"/>
        <w:jc w:val="both"/>
        <w:rPr>
          <w:b/>
          <w:snapToGrid w:val="0"/>
        </w:rPr>
      </w:pPr>
      <w:r>
        <w:rPr>
          <w:snapToGrid w:val="0"/>
        </w:rPr>
        <w:t xml:space="preserve">                                  </w:t>
      </w:r>
      <w:r>
        <w:rPr>
          <w:b/>
          <w:snapToGrid w:val="0"/>
        </w:rPr>
        <w:t xml:space="preserve">                                      </w:t>
      </w:r>
    </w:p>
    <w:p w14:paraId="580940D6" w14:textId="77777777" w:rsidR="00E35083" w:rsidRDefault="00CF6C0D">
      <w:pPr>
        <w:ind w:firstLine="426"/>
        <w:jc w:val="center"/>
        <w:rPr>
          <w:b/>
          <w:snapToGrid w:val="0"/>
        </w:rPr>
      </w:pPr>
      <w:r>
        <w:rPr>
          <w:b/>
          <w:noProof/>
        </w:rPr>
        <w:t>6.</w:t>
      </w:r>
      <w:r>
        <w:rPr>
          <w:b/>
        </w:rPr>
        <w:t xml:space="preserve"> Заключительные положения</w:t>
      </w:r>
    </w:p>
    <w:p w14:paraId="76093F5C" w14:textId="77777777" w:rsidR="00E35083" w:rsidRDefault="00CF6C0D">
      <w:pPr>
        <w:ind w:firstLine="426"/>
        <w:jc w:val="both"/>
      </w:pPr>
      <w:r>
        <w:rPr>
          <w:noProof/>
        </w:rPr>
        <w:t xml:space="preserve"> 6.1.</w:t>
      </w:r>
      <w:r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5BD0A2A8" w14:textId="77777777" w:rsidR="00E35083" w:rsidRDefault="00CF6C0D">
      <w:pPr>
        <w:ind w:firstLine="426"/>
        <w:jc w:val="both"/>
        <w:rPr>
          <w:bCs/>
        </w:rPr>
      </w:pPr>
      <w:r>
        <w:rPr>
          <w:noProof/>
        </w:rPr>
        <w:t xml:space="preserve"> 6.2.</w:t>
      </w:r>
      <w:r>
        <w:t xml:space="preserve"> Настоящий Договор составлен в 3 (трёх) экземплярах (</w:t>
      </w:r>
      <w:r>
        <w:rPr>
          <w:color w:val="000000"/>
        </w:rPr>
        <w:t>на пяти страницах, 3 листах</w:t>
      </w:r>
      <w:r>
        <w:t xml:space="preserve">), имеющих одинаковую юридическую силу - один экземпляр хранится в </w:t>
      </w:r>
      <w:r>
        <w:rPr>
          <w:noProof/>
        </w:rPr>
        <w:t>Управлении Федеральной службы государственной регистрации, кадастра и картографии (Росреестр)</w:t>
      </w:r>
      <w:r>
        <w:t>, по одному у Продавца, Покупателя</w:t>
      </w:r>
      <w:r>
        <w:rPr>
          <w:bCs/>
        </w:rPr>
        <w:t>.</w:t>
      </w:r>
    </w:p>
    <w:p w14:paraId="6DFCF925" w14:textId="77777777" w:rsidR="00E35083" w:rsidRDefault="0039037B">
      <w:pPr>
        <w:ind w:firstLine="426"/>
        <w:jc w:val="both"/>
      </w:pPr>
      <w:r>
        <w:rPr>
          <w:snapToGrid w:val="0"/>
        </w:rPr>
        <w:t xml:space="preserve"> 6.3. Изменение условий </w:t>
      </w:r>
      <w:r w:rsidR="00CF6C0D">
        <w:rPr>
          <w:snapToGrid w:val="0"/>
        </w:rPr>
        <w:t>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1CEEF2C9" w14:textId="77777777" w:rsidR="00E35083" w:rsidRDefault="00CF6C0D">
      <w:pPr>
        <w:pStyle w:val="21"/>
        <w:spacing w:after="0" w:line="240" w:lineRule="auto"/>
        <w:ind w:firstLine="425"/>
        <w:jc w:val="both"/>
        <w:rPr>
          <w:b/>
          <w:noProof/>
        </w:rPr>
      </w:pPr>
      <w:r>
        <w:t xml:space="preserve"> 6.4. </w:t>
      </w:r>
      <w:r>
        <w:rPr>
          <w:noProof/>
        </w:rPr>
        <w:t xml:space="preserve">Вся переписка между Сторонами осуществляется по адресам, указанным в настоящем Договоре. </w:t>
      </w:r>
      <w:r>
        <w:t xml:space="preserve">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  <w:r>
        <w:rPr>
          <w:b/>
          <w:noProof/>
        </w:rPr>
        <w:t xml:space="preserve">   </w:t>
      </w:r>
    </w:p>
    <w:p w14:paraId="15E4C3B1" w14:textId="77777777" w:rsidR="00E35083" w:rsidRDefault="00CF6C0D">
      <w:pPr>
        <w:pStyle w:val="21"/>
        <w:spacing w:after="0" w:line="240" w:lineRule="auto"/>
        <w:ind w:firstLine="425"/>
        <w:jc w:val="both"/>
      </w:pPr>
      <w:r>
        <w:rPr>
          <w:b/>
          <w:noProof/>
        </w:rPr>
        <w:t xml:space="preserve">                                               </w:t>
      </w:r>
    </w:p>
    <w:p w14:paraId="04341966" w14:textId="77777777" w:rsidR="00E35083" w:rsidRDefault="00CF6C0D">
      <w:pPr>
        <w:ind w:firstLine="426"/>
        <w:jc w:val="both"/>
        <w:rPr>
          <w:b/>
        </w:rPr>
      </w:pPr>
      <w:r>
        <w:rPr>
          <w:b/>
          <w:noProof/>
        </w:rPr>
        <w:t xml:space="preserve">                                          7.</w:t>
      </w:r>
      <w:r>
        <w:rPr>
          <w:b/>
        </w:rPr>
        <w:t xml:space="preserve"> Реквизиты и подписи сторон</w:t>
      </w:r>
    </w:p>
    <w:p w14:paraId="5DBF0517" w14:textId="77777777" w:rsidR="00E35083" w:rsidRDefault="00E35083">
      <w:pPr>
        <w:ind w:firstLine="426"/>
        <w:jc w:val="both"/>
        <w:rPr>
          <w:b/>
          <w:noProof/>
        </w:rPr>
      </w:pPr>
    </w:p>
    <w:p w14:paraId="1AA96099" w14:textId="2BF2F4EC" w:rsidR="0039037B" w:rsidRPr="00BF659D" w:rsidRDefault="00BF659D" w:rsidP="004B66B0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7.1. ПРОДАВЕЦ: </w:t>
      </w:r>
    </w:p>
    <w:p w14:paraId="6EEB9656" w14:textId="77777777" w:rsidR="00E35083" w:rsidRPr="00BF659D" w:rsidRDefault="00E3508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F34964" w14:textId="77777777" w:rsidR="00E35083" w:rsidRPr="00BF659D" w:rsidRDefault="00E3508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536DC0" w14:textId="77777777" w:rsidR="00E35083" w:rsidRPr="00BF659D" w:rsidRDefault="00E35083" w:rsidP="0039037B">
      <w:pPr>
        <w:autoSpaceDE w:val="0"/>
        <w:autoSpaceDN w:val="0"/>
        <w:adjustRightInd w:val="0"/>
      </w:pPr>
    </w:p>
    <w:p w14:paraId="39A63239" w14:textId="77777777" w:rsidR="00E35083" w:rsidRPr="00BF659D" w:rsidRDefault="00E3508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664DB9" w14:textId="3FAEB217" w:rsidR="00E35083" w:rsidRPr="00BF659D" w:rsidRDefault="008B5064" w:rsidP="004B66B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F6C0D" w:rsidRPr="00BF659D">
        <w:rPr>
          <w:rFonts w:ascii="Times New Roman" w:hAnsi="Times New Roman" w:cs="Times New Roman"/>
          <w:b/>
          <w:sz w:val="24"/>
          <w:szCs w:val="24"/>
        </w:rPr>
        <w:t xml:space="preserve">7.2. ПОКУПАТЕЛЬ: </w:t>
      </w:r>
    </w:p>
    <w:p w14:paraId="72C0AD50" w14:textId="77777777" w:rsidR="00E35083" w:rsidRPr="00BF659D" w:rsidRDefault="00E35083">
      <w:pPr>
        <w:autoSpaceDE w:val="0"/>
        <w:autoSpaceDN w:val="0"/>
        <w:adjustRightInd w:val="0"/>
        <w:ind w:left="567"/>
      </w:pPr>
    </w:p>
    <w:p w14:paraId="64C5C09C" w14:textId="77777777" w:rsidR="00E35083" w:rsidRPr="00BF659D" w:rsidRDefault="00E35083">
      <w:pPr>
        <w:autoSpaceDE w:val="0"/>
        <w:autoSpaceDN w:val="0"/>
        <w:adjustRightInd w:val="0"/>
        <w:ind w:left="567"/>
      </w:pPr>
    </w:p>
    <w:p w14:paraId="117B05E7" w14:textId="132ABFF5" w:rsidR="00E35083" w:rsidRPr="00BF659D" w:rsidRDefault="00CF6C0D">
      <w:pPr>
        <w:autoSpaceDE w:val="0"/>
        <w:autoSpaceDN w:val="0"/>
        <w:adjustRightInd w:val="0"/>
        <w:ind w:left="567"/>
      </w:pPr>
      <w:r w:rsidRPr="00BF659D">
        <w:t xml:space="preserve">___________________________________ </w:t>
      </w:r>
    </w:p>
    <w:sectPr w:rsidR="00E35083" w:rsidRPr="00BF659D">
      <w:footerReference w:type="default" r:id="rId8"/>
      <w:pgSz w:w="11906" w:h="16838"/>
      <w:pgMar w:top="567" w:right="709" w:bottom="567" w:left="992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4B44" w14:textId="77777777" w:rsidR="00467E3D" w:rsidRDefault="00467E3D">
      <w:r>
        <w:separator/>
      </w:r>
    </w:p>
  </w:endnote>
  <w:endnote w:type="continuationSeparator" w:id="0">
    <w:p w14:paraId="0A87347C" w14:textId="77777777" w:rsidR="00467E3D" w:rsidRDefault="0046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D6E7" w14:textId="77777777" w:rsidR="00E35083" w:rsidRDefault="00CF6C0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8763F">
      <w:rPr>
        <w:noProof/>
      </w:rPr>
      <w:t>3</w:t>
    </w:r>
    <w:r>
      <w:fldChar w:fldCharType="end"/>
    </w:r>
  </w:p>
  <w:p w14:paraId="6D233C80" w14:textId="77777777" w:rsidR="00E35083" w:rsidRDefault="00E350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742C" w14:textId="77777777" w:rsidR="00467E3D" w:rsidRDefault="00467E3D">
      <w:r>
        <w:separator/>
      </w:r>
    </w:p>
  </w:footnote>
  <w:footnote w:type="continuationSeparator" w:id="0">
    <w:p w14:paraId="21600A9A" w14:textId="77777777" w:rsidR="00467E3D" w:rsidRDefault="0046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FC6A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732883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2.%2"/>
      <w:lvlJc w:val="left"/>
      <w:pPr>
        <w:ind w:left="284" w:hanging="28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E23805BA"/>
    <w:lvl w:ilvl="0" w:tplc="3D5A304C">
      <w:start w:val="2"/>
      <w:numFmt w:val="decimal"/>
      <w:suff w:val="space"/>
      <w:lvlText w:val="1.%1.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0000004"/>
    <w:multiLevelType w:val="hybridMultilevel"/>
    <w:tmpl w:val="030C33AE"/>
    <w:lvl w:ilvl="0" w:tplc="BF3C005E">
      <w:start w:val="2"/>
      <w:numFmt w:val="decimal"/>
      <w:suff w:val="space"/>
      <w:lvlText w:val="1.%1.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BFEA0818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2194A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"/>
      <w:suff w:val="space"/>
      <w:lvlText w:val="%1.2.%3.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E57C7E4E"/>
    <w:lvl w:ilvl="0" w:tplc="7C4A9836">
      <w:start w:val="1"/>
      <w:numFmt w:val="decimal"/>
      <w:lvlText w:val="1.2.1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2C9CD302"/>
    <w:lvl w:ilvl="0" w:tplc="3D5A304C">
      <w:start w:val="2"/>
      <w:numFmt w:val="decimal"/>
      <w:suff w:val="space"/>
      <w:lvlText w:val="1.%1.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00000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000000A"/>
    <w:multiLevelType w:val="hybridMultilevel"/>
    <w:tmpl w:val="A28C4E8A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8D910BC"/>
    <w:multiLevelType w:val="multilevel"/>
    <w:tmpl w:val="FBE2B7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1269775016">
    <w:abstractNumId w:val="1"/>
  </w:num>
  <w:num w:numId="2" w16cid:durableId="1752196233">
    <w:abstractNumId w:val="5"/>
  </w:num>
  <w:num w:numId="3" w16cid:durableId="1297486309">
    <w:abstractNumId w:val="9"/>
  </w:num>
  <w:num w:numId="4" w16cid:durableId="1201016376">
    <w:abstractNumId w:val="4"/>
  </w:num>
  <w:num w:numId="5" w16cid:durableId="1004476295">
    <w:abstractNumId w:val="10"/>
  </w:num>
  <w:num w:numId="6" w16cid:durableId="83691207">
    <w:abstractNumId w:val="6"/>
  </w:num>
  <w:num w:numId="7" w16cid:durableId="2049597972">
    <w:abstractNumId w:val="2"/>
  </w:num>
  <w:num w:numId="8" w16cid:durableId="883175466">
    <w:abstractNumId w:val="7"/>
  </w:num>
  <w:num w:numId="9" w16cid:durableId="1405368928">
    <w:abstractNumId w:val="8"/>
  </w:num>
  <w:num w:numId="10" w16cid:durableId="157309962">
    <w:abstractNumId w:val="3"/>
  </w:num>
  <w:num w:numId="11" w16cid:durableId="155380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83"/>
    <w:rsid w:val="00083179"/>
    <w:rsid w:val="001229E9"/>
    <w:rsid w:val="00287F15"/>
    <w:rsid w:val="00307E5B"/>
    <w:rsid w:val="0039037B"/>
    <w:rsid w:val="00396415"/>
    <w:rsid w:val="003A5510"/>
    <w:rsid w:val="003F3AE1"/>
    <w:rsid w:val="00467E3D"/>
    <w:rsid w:val="004744AC"/>
    <w:rsid w:val="004B66B0"/>
    <w:rsid w:val="0054754C"/>
    <w:rsid w:val="0058763F"/>
    <w:rsid w:val="005B0A85"/>
    <w:rsid w:val="00706220"/>
    <w:rsid w:val="00787569"/>
    <w:rsid w:val="007B600C"/>
    <w:rsid w:val="008B5064"/>
    <w:rsid w:val="00945329"/>
    <w:rsid w:val="0097130B"/>
    <w:rsid w:val="00B22C06"/>
    <w:rsid w:val="00BF659D"/>
    <w:rsid w:val="00CF6C0D"/>
    <w:rsid w:val="00E35083"/>
    <w:rsid w:val="00E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2D72A"/>
  <w15:docId w15:val="{6C4A1DAE-0807-48AA-BEF9-90F9E603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0"/>
    <w:next w:val="a0"/>
    <w:link w:val="20"/>
    <w:qFormat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keepLines/>
      <w:widowControl w:val="0"/>
      <w:numPr>
        <w:ilvl w:val="2"/>
        <w:numId w:val="1"/>
      </w:numPr>
      <w:autoSpaceDE w:val="0"/>
      <w:autoSpaceDN w:val="0"/>
      <w:adjustRightInd w:val="0"/>
      <w:spacing w:before="200"/>
      <w:jc w:val="both"/>
      <w:outlineLvl w:val="2"/>
    </w:pPr>
    <w:rPr>
      <w:rFonts w:ascii="Cambria" w:eastAsia="SimSun" w:hAnsi="Cambria" w:cs="SimSun"/>
      <w:b/>
      <w:bCs/>
      <w:color w:val="4F81BD"/>
    </w:rPr>
  </w:style>
  <w:style w:type="paragraph" w:styleId="4">
    <w:name w:val="heading 4"/>
    <w:basedOn w:val="a0"/>
    <w:next w:val="a0"/>
    <w:link w:val="40"/>
    <w:qFormat/>
    <w:pPr>
      <w:keepNext/>
      <w:keepLines/>
      <w:widowControl w:val="0"/>
      <w:numPr>
        <w:ilvl w:val="3"/>
        <w:numId w:val="1"/>
      </w:numPr>
      <w:autoSpaceDE w:val="0"/>
      <w:autoSpaceDN w:val="0"/>
      <w:adjustRightInd w:val="0"/>
      <w:spacing w:before="200"/>
      <w:jc w:val="both"/>
      <w:outlineLvl w:val="3"/>
    </w:pPr>
    <w:rPr>
      <w:rFonts w:ascii="Cambria" w:eastAsia="SimSun" w:hAnsi="Cambria" w:cs="SimSu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pPr>
      <w:keepNext/>
      <w:keepLines/>
      <w:widowControl w:val="0"/>
      <w:numPr>
        <w:ilvl w:val="4"/>
        <w:numId w:val="1"/>
      </w:numPr>
      <w:autoSpaceDE w:val="0"/>
      <w:autoSpaceDN w:val="0"/>
      <w:adjustRightInd w:val="0"/>
      <w:spacing w:before="200"/>
      <w:jc w:val="both"/>
      <w:outlineLvl w:val="4"/>
    </w:pPr>
    <w:rPr>
      <w:rFonts w:ascii="Cambria" w:eastAsia="SimSun" w:hAnsi="Cambria" w:cs="SimSun"/>
      <w:color w:val="243F60"/>
    </w:rPr>
  </w:style>
  <w:style w:type="paragraph" w:styleId="6">
    <w:name w:val="heading 6"/>
    <w:basedOn w:val="a0"/>
    <w:next w:val="a0"/>
    <w:link w:val="60"/>
    <w:qFormat/>
    <w:pPr>
      <w:keepNext/>
      <w:keepLines/>
      <w:widowControl w:val="0"/>
      <w:numPr>
        <w:ilvl w:val="5"/>
        <w:numId w:val="1"/>
      </w:numPr>
      <w:autoSpaceDE w:val="0"/>
      <w:autoSpaceDN w:val="0"/>
      <w:adjustRightInd w:val="0"/>
      <w:spacing w:before="200"/>
      <w:jc w:val="both"/>
      <w:outlineLvl w:val="5"/>
    </w:pPr>
    <w:rPr>
      <w:rFonts w:ascii="Cambria" w:eastAsia="SimSun" w:hAnsi="Cambria" w:cs="SimSun"/>
      <w:i/>
      <w:iCs/>
      <w:color w:val="243F60"/>
    </w:rPr>
  </w:style>
  <w:style w:type="paragraph" w:styleId="7">
    <w:name w:val="heading 7"/>
    <w:basedOn w:val="a0"/>
    <w:next w:val="a0"/>
    <w:link w:val="70"/>
    <w:qFormat/>
    <w:pPr>
      <w:keepNext/>
      <w:keepLines/>
      <w:widowControl w:val="0"/>
      <w:numPr>
        <w:ilvl w:val="6"/>
        <w:numId w:val="1"/>
      </w:numPr>
      <w:autoSpaceDE w:val="0"/>
      <w:autoSpaceDN w:val="0"/>
      <w:adjustRightInd w:val="0"/>
      <w:spacing w:before="200"/>
      <w:jc w:val="both"/>
      <w:outlineLvl w:val="6"/>
    </w:pPr>
    <w:rPr>
      <w:rFonts w:ascii="Cambria" w:eastAsia="SimSun" w:hAnsi="Cambria" w:cs="SimSun"/>
      <w:i/>
      <w:iCs/>
      <w:color w:val="404040"/>
    </w:rPr>
  </w:style>
  <w:style w:type="paragraph" w:styleId="8">
    <w:name w:val="heading 8"/>
    <w:basedOn w:val="a0"/>
    <w:next w:val="a0"/>
    <w:link w:val="80"/>
    <w:qFormat/>
    <w:pPr>
      <w:keepNext/>
      <w:keepLines/>
      <w:widowControl w:val="0"/>
      <w:numPr>
        <w:ilvl w:val="7"/>
        <w:numId w:val="1"/>
      </w:numPr>
      <w:autoSpaceDE w:val="0"/>
      <w:autoSpaceDN w:val="0"/>
      <w:adjustRightInd w:val="0"/>
      <w:spacing w:before="200"/>
      <w:jc w:val="both"/>
      <w:outlineLvl w:val="7"/>
    </w:pPr>
    <w:rPr>
      <w:rFonts w:ascii="Cambria" w:eastAsia="SimSun" w:hAnsi="Cambria" w:cs="SimSun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pPr>
      <w:keepNext/>
      <w:keepLines/>
      <w:widowControl w:val="0"/>
      <w:numPr>
        <w:ilvl w:val="8"/>
        <w:numId w:val="1"/>
      </w:numPr>
      <w:autoSpaceDE w:val="0"/>
      <w:autoSpaceDN w:val="0"/>
      <w:adjustRightInd w:val="0"/>
      <w:spacing w:before="200"/>
      <w:jc w:val="both"/>
      <w:outlineLvl w:val="8"/>
    </w:pPr>
    <w:rPr>
      <w:rFonts w:ascii="Cambria" w:eastAsia="SimSun" w:hAnsi="Cambria" w:cs="SimSu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0">
    <w:name w:val="consplusnonformat"/>
    <w:basedOn w:val="a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0"/>
    <w:pPr>
      <w:jc w:val="both"/>
    </w:pPr>
    <w:rPr>
      <w:sz w:val="20"/>
      <w:szCs w:val="20"/>
    </w:rPr>
  </w:style>
  <w:style w:type="paragraph" w:styleId="a">
    <w:name w:val="List Paragraph"/>
    <w:basedOn w:val="a0"/>
    <w:uiPriority w:val="34"/>
    <w:qFormat/>
    <w:pPr>
      <w:numPr>
        <w:ilvl w:val="2"/>
        <w:numId w:val="2"/>
      </w:numPr>
      <w:shd w:val="clear" w:color="auto" w:fill="FFFFFF"/>
      <w:spacing w:after="200"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0"/>
    <w:link w:val="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Pr>
      <w:rFonts w:ascii="Tahoma" w:hAnsi="Tahoma" w:cs="Tahoma"/>
      <w:sz w:val="16"/>
      <w:szCs w:val="16"/>
    </w:rPr>
  </w:style>
  <w:style w:type="table" w:styleId="a7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Pr>
      <w:sz w:val="24"/>
      <w:szCs w:val="24"/>
    </w:rPr>
  </w:style>
  <w:style w:type="paragraph" w:styleId="aa">
    <w:name w:val="footer"/>
    <w:basedOn w:val="a0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Pr>
      <w:sz w:val="24"/>
      <w:szCs w:val="24"/>
    </w:rPr>
  </w:style>
  <w:style w:type="paragraph" w:styleId="21">
    <w:name w:val="Body Text 2"/>
    <w:basedOn w:val="a0"/>
    <w:link w:val="2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Pr>
      <w:sz w:val="24"/>
      <w:szCs w:val="24"/>
    </w:rPr>
  </w:style>
  <w:style w:type="character" w:customStyle="1" w:styleId="10">
    <w:name w:val="Заголовок 1 Знак"/>
    <w:basedOn w:val="a1"/>
    <w:link w:val="1"/>
    <w:rPr>
      <w:sz w:val="24"/>
    </w:rPr>
  </w:style>
  <w:style w:type="character" w:customStyle="1" w:styleId="20">
    <w:name w:val="Заголовок 2 Знак"/>
    <w:basedOn w:val="a1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Pr>
      <w:rFonts w:ascii="Cambria" w:eastAsia="SimSun" w:hAnsi="Cambria" w:cs="SimSu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rPr>
      <w:rFonts w:ascii="Cambria" w:eastAsia="SimSun" w:hAnsi="Cambria" w:cs="SimSu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1"/>
    <w:link w:val="5"/>
    <w:rPr>
      <w:rFonts w:ascii="Cambria" w:eastAsia="SimSun" w:hAnsi="Cambria" w:cs="SimSun"/>
      <w:color w:val="243F60"/>
      <w:sz w:val="24"/>
      <w:szCs w:val="24"/>
    </w:rPr>
  </w:style>
  <w:style w:type="character" w:customStyle="1" w:styleId="60">
    <w:name w:val="Заголовок 6 Знак"/>
    <w:basedOn w:val="a1"/>
    <w:link w:val="6"/>
    <w:rPr>
      <w:rFonts w:ascii="Cambria" w:eastAsia="SimSun" w:hAnsi="Cambria" w:cs="SimSu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1"/>
    <w:link w:val="7"/>
    <w:rPr>
      <w:rFonts w:ascii="Cambria" w:eastAsia="SimSun" w:hAnsi="Cambria" w:cs="SimSu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1"/>
    <w:link w:val="8"/>
    <w:rPr>
      <w:rFonts w:ascii="Cambria" w:eastAsia="SimSun" w:hAnsi="Cambria" w:cs="SimSun"/>
      <w:color w:val="404040"/>
    </w:rPr>
  </w:style>
  <w:style w:type="character" w:customStyle="1" w:styleId="90">
    <w:name w:val="Заголовок 9 Знак"/>
    <w:basedOn w:val="a1"/>
    <w:link w:val="9"/>
    <w:rPr>
      <w:rFonts w:ascii="Cambria" w:eastAsia="SimSun" w:hAnsi="Cambria" w:cs="SimSun"/>
      <w:i/>
      <w:iCs/>
      <w:color w:val="404040"/>
    </w:rPr>
  </w:style>
  <w:style w:type="paragraph" w:customStyle="1" w:styleId="23">
    <w:name w:val="Основной текст2"/>
    <w:basedOn w:val="a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00" w:line="274" w:lineRule="exact"/>
      <w:ind w:hanging="1140"/>
      <w:jc w:val="both"/>
    </w:pPr>
    <w:rPr>
      <w:noProof/>
      <w:sz w:val="20"/>
      <w:szCs w:val="20"/>
    </w:rPr>
  </w:style>
  <w:style w:type="character" w:styleId="ac">
    <w:name w:val="Hyperlink"/>
    <w:basedOn w:val="a1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______</vt:lpstr>
    </vt:vector>
  </TitlesOfParts>
  <Company>Kontora</Company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______</dc:title>
  <dc:creator>Admin</dc:creator>
  <cp:lastModifiedBy>az</cp:lastModifiedBy>
  <cp:revision>3</cp:revision>
  <cp:lastPrinted>2018-05-22T12:57:00Z</cp:lastPrinted>
  <dcterms:created xsi:type="dcterms:W3CDTF">2023-03-10T09:04:00Z</dcterms:created>
  <dcterms:modified xsi:type="dcterms:W3CDTF">2023-03-10T09:12:00Z</dcterms:modified>
</cp:coreProperties>
</file>