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8D" w:rsidRPr="003D4D38" w:rsidRDefault="0061305A" w:rsidP="0061305A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аукционный дом» (ИНН 7838430413, 190000, Сан</w:t>
      </w:r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кт-Петербург, п</w:t>
      </w:r>
      <w:r w:rsidR="00D364C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ер. </w:t>
      </w:r>
      <w:proofErr w:type="spellStart"/>
      <w:r w:rsidR="00D364C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D364C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D364C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="00D364C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, (495)</w:t>
      </w:r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23404</w:t>
      </w: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00 (доб.421), shtefan@auction-house.ru, далее-Организатор т</w:t>
      </w:r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оргов, ОТ), действующее на </w:t>
      </w:r>
      <w:proofErr w:type="spellStart"/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«ПРОЕКТНО-ИНВЕСТИЦИОННАЯ КОМПАНИЯ» (</w:t>
      </w: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7719262657, далее-Должник), в лице конкурсного управляющего</w:t>
      </w:r>
      <w:r w:rsidRPr="003D4D38">
        <w:rPr>
          <w:rFonts w:ascii="Times New Roman" w:hAnsi="Times New Roman" w:cs="Times New Roman"/>
          <w:sz w:val="20"/>
          <w:szCs w:val="20"/>
        </w:rPr>
        <w:t xml:space="preserve"> </w:t>
      </w:r>
      <w:r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Макарова М.Н. </w:t>
      </w: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330403369408, далее-КУ), член САУ "С</w:t>
      </w:r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"ДЕЛО" (ИНН 50</w:t>
      </w:r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10029544), действующего на </w:t>
      </w:r>
      <w:proofErr w:type="spellStart"/>
      <w:r w:rsidR="008B019C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решения АС Московской обл. от 13.04.2022 по делу № А41-8789/22,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сообщает о результатах проведения </w:t>
      </w:r>
      <w:r w:rsidR="006B6E0E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первых открытых электронных торгов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(далее–Торги), проведенных </w:t>
      </w:r>
      <w:r w:rsidR="006B6E0E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20.03.2023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электронной площадке АО «Российский аукционный дом», по адресу в сети интернет: http://lot-online.ru/ </w:t>
      </w:r>
      <w:r w:rsidR="00DC636F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(далее–ЭП) </w:t>
      </w:r>
      <w:r w:rsidR="006B6E0E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(№ торгов:151836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). Торги признаны несостоявшимися в связи с отсутствием заявок.</w:t>
      </w:r>
      <w:r w:rsidR="00DC636F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305A" w:rsidRPr="0062563D" w:rsidRDefault="00DC636F" w:rsidP="0061305A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сообщает о проведении </w:t>
      </w:r>
      <w:r w:rsidR="004A2E61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15.05.2023 </w:t>
      </w:r>
      <w:r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10:00 </w:t>
      </w:r>
      <w:r w:rsidR="006B6E0E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proofErr w:type="spellStart"/>
      <w:r w:rsidR="006B6E0E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Мск</w:t>
      </w:r>
      <w:proofErr w:type="spellEnd"/>
      <w:r w:rsidR="006B6E0E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</w:t>
      </w:r>
      <w:r w:rsidR="006B6E0E" w:rsidRPr="003D4D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B6E0E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повторных открытых электронных торгов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проведения аукциона, открытого по составу участников с открытой формой подачи предложений о цене (далее–повторные Торги) на ЭП. Начало приема заявок на участ</w:t>
      </w: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 в повторных Торгах </w:t>
      </w:r>
      <w:r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61448D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09:00 02.04.2023 по 11.05.2023</w:t>
      </w:r>
      <w:r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 23:00.</w:t>
      </w:r>
      <w:r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участников повторных Торгов–</w:t>
      </w:r>
      <w:r w:rsidR="0061448D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12.05.2023 </w:t>
      </w:r>
      <w:r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17:00,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повторных Торгов.</w:t>
      </w:r>
      <w:r w:rsidR="0061448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</w:t>
      </w:r>
      <w:r w:rsidR="006B6E0E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="0061305A" w:rsidRPr="003D4D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="0061448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Имущество (далее–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Лот): </w:t>
      </w:r>
      <w:r w:rsidR="0061305A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="0061305A" w:rsidRPr="003D4D38">
        <w:rPr>
          <w:rFonts w:ascii="Times New Roman" w:hAnsi="Times New Roman" w:cs="Times New Roman"/>
          <w:sz w:val="20"/>
          <w:szCs w:val="20"/>
        </w:rPr>
        <w:t xml:space="preserve"> </w:t>
      </w:r>
      <w:r w:rsidR="0061305A" w:rsidRPr="003D4D38">
        <w:rPr>
          <w:rFonts w:ascii="Times New Roman" w:hAnsi="Times New Roman" w:cs="Times New Roman"/>
          <w:b/>
          <w:sz w:val="20"/>
          <w:szCs w:val="20"/>
        </w:rPr>
        <w:t>Здание «Культурно-развлекательный центр»</w:t>
      </w:r>
      <w:r w:rsidR="0061305A" w:rsidRPr="003D4D38">
        <w:rPr>
          <w:rFonts w:ascii="Times New Roman" w:hAnsi="Times New Roman" w:cs="Times New Roman"/>
          <w:sz w:val="20"/>
          <w:szCs w:val="20"/>
        </w:rPr>
        <w:t xml:space="preserve"> назначение: нежилое, пл</w:t>
      </w:r>
      <w:r w:rsidRPr="003D4D38">
        <w:rPr>
          <w:rFonts w:ascii="Times New Roman" w:hAnsi="Times New Roman" w:cs="Times New Roman"/>
          <w:sz w:val="20"/>
          <w:szCs w:val="20"/>
        </w:rPr>
        <w:t xml:space="preserve">. 3077.3кв.м., эт.4, в </w:t>
      </w:r>
      <w:proofErr w:type="spellStart"/>
      <w:r w:rsidRPr="003D4D3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3D4D38">
        <w:rPr>
          <w:rFonts w:ascii="Times New Roman" w:hAnsi="Times New Roman" w:cs="Times New Roman"/>
          <w:sz w:val="20"/>
          <w:szCs w:val="20"/>
        </w:rPr>
        <w:t>.</w:t>
      </w:r>
      <w:r w:rsidR="0061305A" w:rsidRPr="003D4D38">
        <w:rPr>
          <w:rFonts w:ascii="Times New Roman" w:hAnsi="Times New Roman" w:cs="Times New Roman"/>
          <w:sz w:val="20"/>
          <w:szCs w:val="20"/>
        </w:rPr>
        <w:t xml:space="preserve"> подземных 1, адрес: Московская обл., Можайский р-н, </w:t>
      </w:r>
      <w:r w:rsidRPr="003D4D38">
        <w:rPr>
          <w:rFonts w:ascii="Times New Roman" w:hAnsi="Times New Roman" w:cs="Times New Roman"/>
          <w:sz w:val="20"/>
          <w:szCs w:val="20"/>
        </w:rPr>
        <w:t xml:space="preserve">г. Можайск, ул. Мира, д.2, </w:t>
      </w:r>
      <w:proofErr w:type="gramStart"/>
      <w:r w:rsidRPr="003D4D38">
        <w:rPr>
          <w:rFonts w:ascii="Times New Roman" w:hAnsi="Times New Roman" w:cs="Times New Roman"/>
          <w:sz w:val="20"/>
          <w:szCs w:val="20"/>
        </w:rPr>
        <w:t>кад.</w:t>
      </w:r>
      <w:r w:rsidR="0061305A" w:rsidRPr="003D4D38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61305A" w:rsidRPr="003D4D38">
        <w:rPr>
          <w:rFonts w:ascii="Times New Roman" w:hAnsi="Times New Roman" w:cs="Times New Roman"/>
          <w:sz w:val="20"/>
          <w:szCs w:val="20"/>
        </w:rPr>
        <w:t xml:space="preserve">50:18:0010101:1707. </w:t>
      </w:r>
      <w:r w:rsidR="0061305A" w:rsidRPr="003D4D38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61305A" w:rsidRPr="003D4D38">
        <w:rPr>
          <w:rFonts w:ascii="Times New Roman" w:hAnsi="Times New Roman" w:cs="Times New Roman"/>
          <w:sz w:val="20"/>
          <w:szCs w:val="20"/>
        </w:rPr>
        <w:t>, категория земель: земли населенных пунктов, вид разрешенного использования: для размещения м</w:t>
      </w:r>
      <w:r w:rsidRPr="003D4D38">
        <w:rPr>
          <w:rFonts w:ascii="Times New Roman" w:hAnsi="Times New Roman" w:cs="Times New Roman"/>
          <w:sz w:val="20"/>
          <w:szCs w:val="20"/>
        </w:rPr>
        <w:t>олодежного центра «Спектр», пл.</w:t>
      </w:r>
      <w:r w:rsidR="0061305A" w:rsidRPr="003D4D38">
        <w:rPr>
          <w:rFonts w:ascii="Times New Roman" w:hAnsi="Times New Roman" w:cs="Times New Roman"/>
          <w:sz w:val="20"/>
          <w:szCs w:val="20"/>
        </w:rPr>
        <w:t xml:space="preserve">1087кв.м., </w:t>
      </w:r>
      <w:proofErr w:type="gramStart"/>
      <w:r w:rsidR="0061305A" w:rsidRPr="003D4D38">
        <w:rPr>
          <w:rFonts w:ascii="Times New Roman" w:hAnsi="Times New Roman" w:cs="Times New Roman"/>
          <w:sz w:val="20"/>
          <w:szCs w:val="20"/>
        </w:rPr>
        <w:t>кад.№</w:t>
      </w:r>
      <w:proofErr w:type="gramEnd"/>
      <w:r w:rsidR="0061305A" w:rsidRPr="003D4D38">
        <w:rPr>
          <w:rFonts w:ascii="Times New Roman" w:hAnsi="Times New Roman" w:cs="Times New Roman"/>
          <w:sz w:val="20"/>
          <w:szCs w:val="20"/>
        </w:rPr>
        <w:t xml:space="preserve">50:18:0010101:134, местоположение установлено относительно ориентира, расположенного в границах участка. Почтовый адрес ориентира: обл. Московская, р-н Можайский, г. Можайск, ул. Мира, д. 2. </w:t>
      </w:r>
      <w:r w:rsidR="0061305A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Нач. цена (далее-</w:t>
      </w:r>
      <w:proofErr w:type="gramStart"/>
      <w:r w:rsidR="0061305A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НЦ)-</w:t>
      </w:r>
      <w:proofErr w:type="gramEnd"/>
      <w:r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148 5</w:t>
      </w:r>
      <w:r w:rsidR="0061305A" w:rsidRPr="003D4D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00 000 </w:t>
      </w:r>
      <w:r w:rsidR="0061305A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1305A" w:rsidRPr="003D4D3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Обременение: </w:t>
      </w:r>
      <w:r w:rsidR="0061305A" w:rsidRPr="003D4D38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Залог в пользу КБ «ВЕГА–БАНК (ООО), а также аренда на здание в пользу ООО «Макдоналдс» по Договору аренды нежилых помещений № 88-87/16 выдан 27.10.2016, дата гос. регистрации: 06.03.2017, № 50:18:0010101:1707-50/018/2017-1.</w:t>
      </w:r>
      <w:r w:rsidR="004A2E61" w:rsidRPr="003D4D38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 Срок</w:t>
      </w:r>
      <w:r w:rsidR="0061305A" w:rsidRPr="003D4D38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 Договора аренды 20 лет.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Лотом производится по адресу местонахождения в раб. дни с 10:00 до 16:00, эл. почта: fmsk@mail.ru, тел. КУ: </w:t>
      </w:r>
      <w:r w:rsidR="004A2E61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+79266837412, </w:t>
      </w:r>
      <w:r w:rsidR="0061448D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="004A2E61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ОТ: 8 (499) 395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A2E61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20 (с 09:00 до 18:00 (</w:t>
      </w:r>
      <w:proofErr w:type="spellStart"/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в раб. дни) </w:t>
      </w:r>
      <w:hyperlink r:id="rId4" w:history="1">
        <w:r w:rsidR="0061305A" w:rsidRPr="003D4D3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61305A" w:rsidRPr="003D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1305A" w:rsidRPr="003D4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Задаток–10% от НЦ Лота. Шаг аукциона–5% от</w:t>
      </w:r>
      <w:r w:rsidR="0061305A" w:rsidRPr="00DC63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НЦ Лота.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получатель-АО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</w:t>
      </w:r>
      <w:r w:rsidR="004A2E61">
        <w:rPr>
          <w:rFonts w:ascii="Times New Roman" w:eastAsia="Times New Roman" w:hAnsi="Times New Roman" w:cs="Times New Roman"/>
          <w:sz w:val="20"/>
          <w:szCs w:val="20"/>
          <w:lang w:eastAsia="ru-RU"/>
        </w:rPr>
        <w:t>аться информация: «№ л/с _____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</w:t>
      </w:r>
      <w:r w:rsidR="006B6E0E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определении участников т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оргов. Исполнение обязанности по внесению суммы задатка третьими лицами не допускается.</w:t>
      </w:r>
      <w:r w:rsidR="0062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563D" w:rsidRPr="00625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участию в повторных Торгах допускаются любые юр. и физ. лица, представившие в установленный срок заявку на участие в повторных Торгах и перечислившие задаток в установленном порядке. Заявка на участие  в повторных 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62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Победитель</w:t>
      </w:r>
      <w:r w:rsidR="006B6E0E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Торгов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</w:t>
      </w:r>
      <w:proofErr w:type="gramStart"/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ПТ)–</w:t>
      </w:r>
      <w:proofErr w:type="gramEnd"/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6B6E0E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цену. ОТ имеет право отменить т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орги в любое время до момента подведения итогов. Результаты </w:t>
      </w:r>
      <w:r w:rsidR="006B6E0E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подводятся ОТ в день и в месте проведения </w:t>
      </w:r>
      <w:r w:rsidR="006B6E0E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 на сайте ЭП и оформляются прот</w:t>
      </w:r>
      <w:r w:rsidR="004A2E6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околом о результатах проведения</w:t>
      </w:r>
      <w:r w:rsidR="006B6E0E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Торгов. Протокол размещается на ЭП в день принятия ОТ решения о признании участника ПТ. 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</w:t>
      </w:r>
      <w:r w:rsidR="0061305A" w:rsidRPr="00DC636F">
        <w:rPr>
          <w:rFonts w:ascii="Times New Roman" w:hAnsi="Times New Roman" w:cs="Times New Roman"/>
          <w:sz w:val="20"/>
          <w:szCs w:val="20"/>
        </w:rPr>
        <w:t xml:space="preserve"> </w:t>
      </w:r>
      <w:r w:rsidR="0061305A" w:rsidRPr="00DC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р/с № 40702810300030000353 Банк ООО МИБ "ДАЛЕНА", БИК 044525371, к/с № 30101810845250000371. </w:t>
      </w:r>
    </w:p>
    <w:p w:rsidR="00823B36" w:rsidRPr="004A2E61" w:rsidRDefault="00823B36" w:rsidP="008922E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B36" w:rsidRPr="00B2500E" w:rsidRDefault="00823B36" w:rsidP="008922E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sectPr w:rsidR="00823B36" w:rsidRPr="00B2500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F"/>
    <w:rsid w:val="00015C91"/>
    <w:rsid w:val="000E5ECF"/>
    <w:rsid w:val="00107286"/>
    <w:rsid w:val="001573B7"/>
    <w:rsid w:val="001872CD"/>
    <w:rsid w:val="001B0DEE"/>
    <w:rsid w:val="001C12B6"/>
    <w:rsid w:val="002C249F"/>
    <w:rsid w:val="002F7D3F"/>
    <w:rsid w:val="003103BF"/>
    <w:rsid w:val="00377502"/>
    <w:rsid w:val="003813CB"/>
    <w:rsid w:val="003D4D38"/>
    <w:rsid w:val="004A2E61"/>
    <w:rsid w:val="00515D74"/>
    <w:rsid w:val="005A53A8"/>
    <w:rsid w:val="005C439A"/>
    <w:rsid w:val="0061305A"/>
    <w:rsid w:val="0061448D"/>
    <w:rsid w:val="0062563D"/>
    <w:rsid w:val="006478F2"/>
    <w:rsid w:val="00693FEA"/>
    <w:rsid w:val="006A53DF"/>
    <w:rsid w:val="006B6E0E"/>
    <w:rsid w:val="006F275E"/>
    <w:rsid w:val="00722030"/>
    <w:rsid w:val="007225F1"/>
    <w:rsid w:val="0075797F"/>
    <w:rsid w:val="007E4B79"/>
    <w:rsid w:val="0080360D"/>
    <w:rsid w:val="00823B36"/>
    <w:rsid w:val="00876349"/>
    <w:rsid w:val="008922E4"/>
    <w:rsid w:val="008B019C"/>
    <w:rsid w:val="009643E3"/>
    <w:rsid w:val="009B74F9"/>
    <w:rsid w:val="00A508F4"/>
    <w:rsid w:val="00A94EE0"/>
    <w:rsid w:val="00AB1572"/>
    <w:rsid w:val="00B2500E"/>
    <w:rsid w:val="00BA2512"/>
    <w:rsid w:val="00BA2DF6"/>
    <w:rsid w:val="00BA2F0C"/>
    <w:rsid w:val="00C2418E"/>
    <w:rsid w:val="00C26BC0"/>
    <w:rsid w:val="00C56A4D"/>
    <w:rsid w:val="00C81481"/>
    <w:rsid w:val="00D237AD"/>
    <w:rsid w:val="00D364CD"/>
    <w:rsid w:val="00DC636F"/>
    <w:rsid w:val="00E10F41"/>
    <w:rsid w:val="00E34FC7"/>
    <w:rsid w:val="00F458C1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C7DD-35BF-4B51-9347-F0ED679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2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27</cp:revision>
  <cp:lastPrinted>2023-01-26T12:06:00Z</cp:lastPrinted>
  <dcterms:created xsi:type="dcterms:W3CDTF">2022-11-02T11:13:00Z</dcterms:created>
  <dcterms:modified xsi:type="dcterms:W3CDTF">2023-03-30T09:20:00Z</dcterms:modified>
</cp:coreProperties>
</file>