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1F6307D1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02262C">
        <w:rPr>
          <w:b/>
        </w:rPr>
        <w:t>18</w:t>
      </w:r>
      <w:r w:rsidR="004779B0">
        <w:rPr>
          <w:b/>
        </w:rPr>
        <w:t xml:space="preserve"> </w:t>
      </w:r>
      <w:r w:rsidR="0002262C">
        <w:rPr>
          <w:b/>
        </w:rPr>
        <w:t>мая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43A0B803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02262C">
        <w:rPr>
          <w:b/>
        </w:rPr>
        <w:t>05.04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02262C">
        <w:rPr>
          <w:b/>
        </w:rPr>
        <w:t>16.05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4779B0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33FDC4A3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02262C">
        <w:rPr>
          <w:b/>
        </w:rPr>
        <w:t>16.05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4779B0">
        <w:rPr>
          <w:b/>
        </w:rPr>
        <w:t>до 18: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4961A3DA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2262C">
        <w:rPr>
          <w:b/>
        </w:rPr>
        <w:t>17.05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4779B0">
        <w:rPr>
          <w:b/>
        </w:rPr>
        <w:t>11: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2936E84C" w14:textId="5F9BBC6B" w:rsidR="006C150B" w:rsidRDefault="006C150B" w:rsidP="006C150B">
      <w:pPr>
        <w:ind w:right="-57" w:firstLine="540"/>
      </w:pPr>
      <w:r w:rsidRPr="006C150B">
        <w:rPr>
          <w:bCs/>
        </w:rPr>
        <w:t>Нежилое помещение</w:t>
      </w:r>
      <w:r w:rsidRPr="006C150B">
        <w:t>:</w:t>
      </w:r>
      <w:r>
        <w:t xml:space="preserve"> кадастровый номер 78:36:0005412:356, площадью 1555,6 кв.м., этаж мезонин, находящееся по адресу: г. Санкт-Петербург, ул. Большая Озерная, дом 70, литера Б, помещение 5-Н.</w:t>
      </w:r>
    </w:p>
    <w:p w14:paraId="3A7A6A8D" w14:textId="77777777" w:rsidR="006C150B" w:rsidRDefault="006C150B" w:rsidP="006C150B">
      <w:pPr>
        <w:ind w:right="-57" w:firstLine="540"/>
      </w:pPr>
      <w:r>
        <w:t>Ограничения (обременения): не зарегистрировано.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2D6085ED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02262C">
        <w:rPr>
          <w:b/>
          <w:szCs w:val="24"/>
        </w:rPr>
        <w:t xml:space="preserve"> - 154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 xml:space="preserve">сто пятьдесят </w:t>
      </w:r>
      <w:r w:rsidR="0002262C">
        <w:rPr>
          <w:b/>
          <w:szCs w:val="24"/>
        </w:rPr>
        <w:t>четыре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78D7413C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02262C">
        <w:rPr>
          <w:b/>
          <w:szCs w:val="24"/>
        </w:rPr>
        <w:t>3</w:t>
      </w:r>
      <w:r w:rsidR="006C150B">
        <w:rPr>
          <w:b/>
          <w:szCs w:val="24"/>
        </w:rPr>
        <w:t xml:space="preserve">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02262C">
        <w:rPr>
          <w:b/>
          <w:szCs w:val="24"/>
        </w:rPr>
        <w:t>три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2D6356C0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6C150B">
        <w:rPr>
          <w:b/>
          <w:szCs w:val="24"/>
        </w:rPr>
        <w:t>5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>пятьсот</w:t>
      </w:r>
      <w:r w:rsidR="004779B0">
        <w:rPr>
          <w:b/>
          <w:szCs w:val="24"/>
        </w:rPr>
        <w:t xml:space="preserve"> тысяч)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2A2CD450" w14:textId="77777777" w:rsidR="00982002" w:rsidRDefault="00B1256D" w:rsidP="00E92CD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E92CDC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lastRenderedPageBreak/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1DBA14C8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6C150B">
        <w:rPr>
          <w:b/>
          <w:szCs w:val="24"/>
        </w:rPr>
        <w:t>20.03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</w:t>
      </w:r>
      <w:r w:rsidRPr="000B4275">
        <w:rPr>
          <w:szCs w:val="24"/>
        </w:rPr>
        <w:lastRenderedPageBreak/>
        <w:t xml:space="preserve">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</w:t>
      </w:r>
      <w:r w:rsidRPr="00D93964">
        <w:rPr>
          <w:szCs w:val="24"/>
        </w:rPr>
        <w:lastRenderedPageBreak/>
        <w:t>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lastRenderedPageBreak/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5FBF" w14:textId="77777777" w:rsidR="00747CBA" w:rsidRDefault="00747CBA" w:rsidP="00AB1487">
      <w:pPr>
        <w:spacing w:after="0" w:line="240" w:lineRule="auto"/>
      </w:pPr>
      <w:r>
        <w:separator/>
      </w:r>
    </w:p>
  </w:endnote>
  <w:endnote w:type="continuationSeparator" w:id="0">
    <w:p w14:paraId="0149DF19" w14:textId="77777777" w:rsidR="00747CBA" w:rsidRDefault="00747CBA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8E9F0" w14:textId="77777777" w:rsidR="00747CBA" w:rsidRDefault="00747CBA" w:rsidP="00AB1487">
      <w:pPr>
        <w:spacing w:after="0" w:line="240" w:lineRule="auto"/>
      </w:pPr>
      <w:r>
        <w:separator/>
      </w:r>
    </w:p>
  </w:footnote>
  <w:footnote w:type="continuationSeparator" w:id="0">
    <w:p w14:paraId="7F10D1F0" w14:textId="77777777" w:rsidR="00747CBA" w:rsidRDefault="00747CBA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2262C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6879"/>
    <w:rsid w:val="0039532A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53300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47CBA"/>
    <w:rsid w:val="008064DC"/>
    <w:rsid w:val="00832EA0"/>
    <w:rsid w:val="00876086"/>
    <w:rsid w:val="008D72D4"/>
    <w:rsid w:val="00931E74"/>
    <w:rsid w:val="0094628A"/>
    <w:rsid w:val="00982002"/>
    <w:rsid w:val="009E2CA1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E74B6"/>
    <w:rsid w:val="00C706BC"/>
    <w:rsid w:val="00C73F24"/>
    <w:rsid w:val="00CC1AE1"/>
    <w:rsid w:val="00CE2997"/>
    <w:rsid w:val="00CF3749"/>
    <w:rsid w:val="00CF6C71"/>
    <w:rsid w:val="00D00FE0"/>
    <w:rsid w:val="00D03553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631BF"/>
    <w:rsid w:val="00E7338D"/>
    <w:rsid w:val="00E92CDC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F604-E9FD-4FB6-B193-C1D0734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31</cp:revision>
  <dcterms:created xsi:type="dcterms:W3CDTF">2022-08-11T07:44:00Z</dcterms:created>
  <dcterms:modified xsi:type="dcterms:W3CDTF">2023-04-04T12:18:00Z</dcterms:modified>
</cp:coreProperties>
</file>