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7EF9879B" w:rsidR="002E0FEB" w:rsidRPr="002D31A2" w:rsidRDefault="002E0FEB" w:rsidP="002C1A2F">
      <w:pPr>
        <w:pStyle w:val="a3"/>
        <w:ind w:left="-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F273D8">
        <w:rPr>
          <w:bCs w:val="0"/>
          <w:sz w:val="22"/>
          <w:szCs w:val="24"/>
        </w:rPr>
        <w:t>Владивосток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71997B61" w:rsidR="00E202AF" w:rsidRDefault="00F273D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Открытое а</w:t>
      </w:r>
      <w:r w:rsidR="002E0FEB" w:rsidRPr="0011054A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Строймеханизация»</w:t>
      </w:r>
      <w:r w:rsidR="002E0FEB" w:rsidRPr="0011054A">
        <w:rPr>
          <w:sz w:val="22"/>
          <w:szCs w:val="22"/>
        </w:rPr>
        <w:t xml:space="preserve">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 w:rsidRPr="002C1A2F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ликвидатора</w:t>
      </w:r>
      <w:r w:rsidR="00195F02" w:rsidRPr="002C1A2F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Волгина Владимира Геннадьевича</w:t>
      </w:r>
      <w:r w:rsidR="00195F02" w:rsidRPr="002C1A2F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 общего собрания, протокол от 16.06.2022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42FF9A85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F273D8">
        <w:rPr>
          <w:sz w:val="22"/>
        </w:rPr>
        <w:t>й</w:t>
      </w:r>
      <w:r w:rsidR="00CC6266">
        <w:rPr>
          <w:sz w:val="22"/>
        </w:rPr>
        <w:t xml:space="preserve"> счет</w:t>
      </w:r>
      <w:r w:rsidR="00F273D8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2825A873" w:rsid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="00F273D8" w:rsidRPr="00F273D8">
        <w:rPr>
          <w:b/>
          <w:sz w:val="22"/>
        </w:rPr>
        <w:t>40702810850000028315</w:t>
      </w:r>
      <w:r w:rsidRPr="00B42FFF">
        <w:rPr>
          <w:b/>
          <w:sz w:val="22"/>
        </w:rPr>
        <w:t xml:space="preserve"> в </w:t>
      </w:r>
      <w:r w:rsidR="00F273D8" w:rsidRPr="00F273D8">
        <w:rPr>
          <w:b/>
          <w:sz w:val="22"/>
        </w:rPr>
        <w:t>Дальневосточный банк ПАО "Сбербанк России"  г. Хабаровск</w:t>
      </w:r>
      <w:r w:rsidRPr="00B42FFF">
        <w:rPr>
          <w:b/>
          <w:sz w:val="22"/>
        </w:rPr>
        <w:t xml:space="preserve">, к/с </w:t>
      </w:r>
      <w:r w:rsidR="00F273D8" w:rsidRPr="00F273D8">
        <w:rPr>
          <w:b/>
          <w:sz w:val="22"/>
        </w:rPr>
        <w:t>30101810600000000608</w:t>
      </w:r>
      <w:r w:rsidRPr="00B42FFF">
        <w:rPr>
          <w:b/>
          <w:sz w:val="22"/>
        </w:rPr>
        <w:t xml:space="preserve">, БИК </w:t>
      </w:r>
      <w:r w:rsidR="00F273D8" w:rsidRPr="00F273D8">
        <w:rPr>
          <w:b/>
          <w:sz w:val="22"/>
        </w:rPr>
        <w:t>040813608</w:t>
      </w:r>
      <w:r w:rsidR="00F273D8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685135D4" w14:textId="47BC0E55" w:rsidR="00601BEB" w:rsidRPr="00E93BDF" w:rsidRDefault="00601BEB" w:rsidP="00601BEB">
      <w:pPr>
        <w:numPr>
          <w:ilvl w:val="0"/>
          <w:numId w:val="1"/>
        </w:numPr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t xml:space="preserve">. </w:t>
      </w:r>
    </w:p>
    <w:p w14:paraId="02C20547" w14:textId="77777777" w:rsidR="00601BEB" w:rsidRPr="00B42FFF" w:rsidRDefault="00601BEB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72A07DEE" w14:textId="77777777" w:rsidR="00861417" w:rsidRDefault="00861417" w:rsidP="002E0FEB">
      <w:pPr>
        <w:pStyle w:val="30"/>
        <w:rPr>
          <w:szCs w:val="22"/>
        </w:rPr>
      </w:pPr>
      <w:r w:rsidRPr="00861417">
        <w:rPr>
          <w:szCs w:val="22"/>
        </w:rPr>
        <w:t>В платежном поручении в части «Назначение платежа» претенденту необходимо указать «№ Л/с… Задаток для участия в торгах». В поле «Получатель» необходимо указывать полное наименование – Акционерное общество «Российский аукционный дом». Сокращение наименования не допускается.</w:t>
      </w:r>
    </w:p>
    <w:p w14:paraId="03FC56DC" w14:textId="5A07A70D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17EC9085" w:rsidR="002E0FEB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6970EC52" w14:textId="77777777" w:rsidR="004039BF" w:rsidRPr="00CE41FC" w:rsidRDefault="004039BF" w:rsidP="002E0FEB">
      <w:pPr>
        <w:ind w:left="-284" w:firstLine="284"/>
        <w:jc w:val="both"/>
        <w:rPr>
          <w:sz w:val="22"/>
          <w:szCs w:val="22"/>
        </w:rPr>
      </w:pPr>
      <w:bookmarkStart w:id="0" w:name="_GoBack"/>
      <w:bookmarkEnd w:id="0"/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D046B00" w:rsidR="006F0ACB" w:rsidRPr="00054BC0" w:rsidRDefault="00F273D8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Открытое 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10968F6E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</w:t>
            </w:r>
            <w:r w:rsidR="00F273D8">
              <w:rPr>
                <w:b/>
                <w:sz w:val="22"/>
                <w:szCs w:val="22"/>
              </w:rPr>
              <w:t>Строймеханизация</w:t>
            </w:r>
            <w:r w:rsidRPr="00054BC0">
              <w:rPr>
                <w:b/>
                <w:sz w:val="22"/>
                <w:szCs w:val="22"/>
              </w:rPr>
              <w:t>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077B86C6" w:rsidR="006F0ACB" w:rsidRDefault="006F0ACB" w:rsidP="006F0ACB">
            <w:pPr>
              <w:jc w:val="both"/>
            </w:pPr>
            <w:r w:rsidRPr="00AA39C2">
              <w:t>ИНН </w:t>
            </w:r>
            <w:r w:rsidR="00F273D8" w:rsidRPr="00F273D8">
              <w:t xml:space="preserve">2540010060  </w:t>
            </w:r>
            <w:r w:rsidRPr="00AA39C2">
              <w:t xml:space="preserve">, </w:t>
            </w:r>
          </w:p>
          <w:p w14:paraId="66BFD01D" w14:textId="14D71B85" w:rsidR="006F0ACB" w:rsidRDefault="006F0ACB" w:rsidP="006F0ACB">
            <w:pPr>
              <w:jc w:val="both"/>
            </w:pPr>
            <w:r w:rsidRPr="00AA39C2">
              <w:t xml:space="preserve">ОГРН </w:t>
            </w:r>
            <w:r w:rsidR="00F273D8" w:rsidRPr="00F273D8">
              <w:t>1022502265444</w:t>
            </w:r>
            <w:r w:rsidRPr="00AA39C2">
              <w:t xml:space="preserve">, </w:t>
            </w:r>
          </w:p>
          <w:p w14:paraId="679FC811" w14:textId="6B9E2A79" w:rsidR="006F0ACB" w:rsidRPr="00AA39C2" w:rsidRDefault="006F0ACB" w:rsidP="006F0ACB">
            <w:pPr>
              <w:jc w:val="both"/>
            </w:pPr>
            <w:r w:rsidRPr="00AA39C2">
              <w:t>КПП </w:t>
            </w:r>
            <w:r w:rsidR="00F273D8" w:rsidRPr="00F273D8">
              <w:t>254301001</w:t>
            </w:r>
            <w:r w:rsidRPr="00AA39C2">
              <w:t>,</w:t>
            </w:r>
          </w:p>
          <w:p w14:paraId="5A3B1E21" w14:textId="77777777" w:rsidR="00F273D8" w:rsidRDefault="00F273D8" w:rsidP="006F0ACB">
            <w:pPr>
              <w:jc w:val="both"/>
            </w:pPr>
            <w:r w:rsidRPr="00F273D8">
              <w:t>г.Владивосток, ул.Деревенская, д.14, офис 22</w:t>
            </w:r>
          </w:p>
          <w:p w14:paraId="474C79F0" w14:textId="0A7482EE" w:rsidR="006F0ACB" w:rsidRDefault="006F0ACB" w:rsidP="006F0ACB">
            <w:pPr>
              <w:jc w:val="both"/>
            </w:pPr>
            <w:r w:rsidRPr="00AA39C2">
              <w:t xml:space="preserve">р/с </w:t>
            </w:r>
            <w:r w:rsidR="00F273D8" w:rsidRPr="00F273D8">
              <w:t>40702810850000028315</w:t>
            </w:r>
            <w:r w:rsidRPr="00AA39C2">
              <w:t xml:space="preserve"> в </w:t>
            </w:r>
            <w:r w:rsidR="00F273D8" w:rsidRPr="00F273D8">
              <w:t>Дальневосточный банк ПАО "Сбербанк России" г. Хабаровск</w:t>
            </w:r>
            <w:r w:rsidRPr="00AA39C2">
              <w:t xml:space="preserve">, </w:t>
            </w:r>
          </w:p>
          <w:p w14:paraId="5BEED6F5" w14:textId="5C054581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 w:rsidR="00F273D8" w:rsidRPr="00F273D8">
              <w:t>30101810600000000608</w:t>
            </w:r>
            <w:r w:rsidRPr="00AA39C2">
              <w:t xml:space="preserve">, БИК </w:t>
            </w:r>
            <w:r w:rsidR="00F273D8" w:rsidRPr="00F273D8">
              <w:t>040813608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15D4CECF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F273D8">
              <w:rPr>
                <w:sz w:val="22"/>
                <w:szCs w:val="22"/>
              </w:rPr>
              <w:t>Волгин В.Г.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7"/>
      <w:footerReference w:type="first" r:id="rId8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73CF" w14:textId="77777777" w:rsidR="00507424" w:rsidRDefault="00507424">
      <w:r>
        <w:separator/>
      </w:r>
    </w:p>
  </w:endnote>
  <w:endnote w:type="continuationSeparator" w:id="0">
    <w:p w14:paraId="606F5A1D" w14:textId="77777777" w:rsidR="00507424" w:rsidRDefault="005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12C4" w14:textId="77777777" w:rsidR="00507424" w:rsidRDefault="00507424">
      <w:r>
        <w:separator/>
      </w:r>
    </w:p>
  </w:footnote>
  <w:footnote w:type="continuationSeparator" w:id="0">
    <w:p w14:paraId="3E2A983D" w14:textId="77777777" w:rsidR="00507424" w:rsidRDefault="005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0F2ED7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C1A2F"/>
    <w:rsid w:val="002D31A2"/>
    <w:rsid w:val="002E0FEB"/>
    <w:rsid w:val="002E6C9B"/>
    <w:rsid w:val="0030241C"/>
    <w:rsid w:val="00320A16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039BF"/>
    <w:rsid w:val="004123E9"/>
    <w:rsid w:val="004255DA"/>
    <w:rsid w:val="00430B69"/>
    <w:rsid w:val="00432478"/>
    <w:rsid w:val="00432E48"/>
    <w:rsid w:val="00432FE0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07424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01BEB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61417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273D8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61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boev_ag</cp:lastModifiedBy>
  <cp:revision>4</cp:revision>
  <cp:lastPrinted>2011-05-04T08:28:00Z</cp:lastPrinted>
  <dcterms:created xsi:type="dcterms:W3CDTF">2023-03-28T05:20:00Z</dcterms:created>
  <dcterms:modified xsi:type="dcterms:W3CDTF">2023-03-28T05:20:00Z</dcterms:modified>
</cp:coreProperties>
</file>