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D0C0FF9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835E91">
        <w:rPr>
          <w:rFonts w:ascii="Times New Roman" w:hAnsi="Times New Roman" w:cs="Times New Roman"/>
          <w:sz w:val="24"/>
        </w:rPr>
        <w:t xml:space="preserve"> </w:t>
      </w:r>
      <w:r w:rsidR="00835E91" w:rsidRPr="00835E91">
        <w:rPr>
          <w:rFonts w:ascii="Times New Roman" w:hAnsi="Times New Roman" w:cs="Times New Roman"/>
          <w:sz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35E91" w:rsidRPr="00835E91">
        <w:rPr>
          <w:rFonts w:ascii="Times New Roman" w:hAnsi="Times New Roman" w:cs="Times New Roman"/>
          <w:sz w:val="24"/>
        </w:rPr>
        <w:t>Мельковская</w:t>
      </w:r>
      <w:proofErr w:type="spellEnd"/>
      <w:r w:rsidR="00835E91" w:rsidRPr="00835E91">
        <w:rPr>
          <w:rFonts w:ascii="Times New Roman" w:hAnsi="Times New Roman" w:cs="Times New Roman"/>
          <w:sz w:val="24"/>
        </w:rPr>
        <w:t xml:space="preserve"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</w:t>
      </w:r>
      <w:r w:rsidR="00835E91" w:rsidRPr="00835E91">
        <w:rPr>
          <w:rFonts w:ascii="Times New Roman" w:hAnsi="Times New Roman" w:cs="Times New Roman"/>
          <w:color w:val="000000" w:themeColor="text1"/>
          <w:sz w:val="24"/>
        </w:rPr>
        <w:t>Москва, ул. Высоцкого, д. 4</w:t>
      </w:r>
      <w:r w:rsidRPr="00835E91">
        <w:rPr>
          <w:rFonts w:ascii="Times New Roman" w:hAnsi="Times New Roman" w:cs="Times New Roman"/>
          <w:color w:val="000000" w:themeColor="text1"/>
          <w:sz w:val="24"/>
        </w:rPr>
        <w:t xml:space="preserve">) (далее – КУ), </w:t>
      </w:r>
      <w:r w:rsidRPr="0083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сообщает, </w:t>
      </w:r>
      <w:r w:rsidRPr="00835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по итогам электронных </w:t>
      </w:r>
      <w:r w:rsidRPr="00835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торгов</w:t>
      </w:r>
      <w:r w:rsidRPr="00835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5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Pr="00835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FORMTEXT </w:instrText>
      </w:r>
      <w:r w:rsidRPr="00835E91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Pr="00835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835E9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посредством публичного предложения</w:t>
      </w:r>
      <w:r w:rsidRPr="00835E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35E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35E91" w:rsidRPr="00835E91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02030168392 в газете АО «Коммерсантъ» №220(7421) от 26.11.2022 г.</w:t>
      </w:r>
      <w:r w:rsidRPr="00835E91">
        <w:rPr>
          <w:rFonts w:ascii="Times New Roman" w:hAnsi="Times New Roman" w:cs="Times New Roman"/>
          <w:color w:val="000000" w:themeColor="text1"/>
          <w:sz w:val="24"/>
          <w:szCs w:val="24"/>
        </w:rPr>
        <w:t>), на элек</w:t>
      </w:r>
      <w:r w:rsidRPr="008D16F4">
        <w:rPr>
          <w:rFonts w:ascii="Times New Roman" w:hAnsi="Times New Roman" w:cs="Times New Roman"/>
          <w:sz w:val="24"/>
          <w:szCs w:val="24"/>
        </w:rPr>
        <w:t xml:space="preserve">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35E91" w:rsidRPr="00835E91">
        <w:rPr>
          <w:rFonts w:ascii="Times New Roman" w:hAnsi="Times New Roman" w:cs="Times New Roman"/>
          <w:sz w:val="24"/>
          <w:szCs w:val="24"/>
        </w:rPr>
        <w:t>21.03.2023г. по 27.03.2023г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83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83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835E91" w:rsidRPr="00835E91" w14:paraId="6C5889FB" w14:textId="77777777" w:rsidTr="00F9484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64BDC06E" w:rsidR="00835E91" w:rsidRPr="00835E91" w:rsidRDefault="00835E91" w:rsidP="00835E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5E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29703D4" w:rsidR="00835E91" w:rsidRPr="00835E91" w:rsidRDefault="00835E91" w:rsidP="00835E91">
            <w:pPr>
              <w:jc w:val="center"/>
            </w:pPr>
            <w:r w:rsidRPr="00835E91">
              <w:t>101 000,00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1E880E3F" w:rsidR="00835E91" w:rsidRPr="00835E91" w:rsidRDefault="00835E91" w:rsidP="00835E91">
            <w:pPr>
              <w:jc w:val="center"/>
            </w:pPr>
            <w:r w:rsidRPr="00835E91">
              <w:t>Полежаев Евгений Васильевич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35E91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2023-04-06T13:57:00Z</dcterms:created>
  <dcterms:modified xsi:type="dcterms:W3CDTF">2023-04-06T13:57:00Z</dcterms:modified>
</cp:coreProperties>
</file>