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5F2225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2225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5F2225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5F2225" w:rsidRDefault="000B5AA7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5F2225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5F2225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5F2225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Земельный участок,</w:t>
      </w:r>
      <w:r w:rsidRPr="005F2225">
        <w:rPr>
          <w:rFonts w:ascii="Times New Roman" w:hAnsi="Times New Roman"/>
          <w:sz w:val="24"/>
          <w:szCs w:val="24"/>
        </w:rPr>
        <w:t xml:space="preserve"> 1530 +/- 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27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29:14:100301:297; разрешенное использование: для объектов торговли, общественного питания и бытового обслуживания.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– здание, расположенного в границах участка. Почтовый адрес ориентира: Архангельская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Здание, нежилое</w:t>
      </w:r>
      <w:r w:rsidRPr="005F2225">
        <w:rPr>
          <w:rFonts w:ascii="Times New Roman" w:hAnsi="Times New Roman"/>
          <w:sz w:val="24"/>
          <w:szCs w:val="24"/>
        </w:rPr>
        <w:t>, 228,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29:14:100301:453; </w:t>
      </w:r>
      <w:proofErr w:type="spellStart"/>
      <w:r w:rsidRPr="005F2225">
        <w:rPr>
          <w:rFonts w:ascii="Times New Roman" w:hAnsi="Times New Roman"/>
          <w:sz w:val="24"/>
          <w:szCs w:val="24"/>
        </w:rPr>
        <w:t>адрес:Архангельская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2A3B1A" w:rsidRDefault="000B5AA7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1.2. </w:t>
      </w:r>
      <w:r w:rsidR="00423EAB" w:rsidRPr="005F2225">
        <w:rPr>
          <w:rFonts w:ascii="Times New Roman" w:hAnsi="Times New Roman"/>
          <w:sz w:val="24"/>
          <w:szCs w:val="24"/>
        </w:rPr>
        <w:t>имущество</w:t>
      </w:r>
      <w:r w:rsidRPr="005F2225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</w:t>
      </w:r>
      <w:r w:rsidR="002A3B1A">
        <w:rPr>
          <w:rFonts w:ascii="Times New Roman" w:hAnsi="Times New Roman"/>
          <w:sz w:val="24"/>
          <w:szCs w:val="24"/>
        </w:rPr>
        <w:t>п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раво собственности на имущество </w:t>
      </w:r>
      <w:r w:rsidR="003F2352" w:rsidRPr="005F2225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2A3B1A">
        <w:rPr>
          <w:rFonts w:ascii="Times New Roman" w:hAnsi="Times New Roman"/>
          <w:iCs/>
          <w:sz w:val="24"/>
          <w:szCs w:val="24"/>
        </w:rPr>
        <w:t>11.02.2015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 года</w:t>
      </w:r>
      <w:r w:rsidR="002A3B1A">
        <w:rPr>
          <w:rFonts w:ascii="Times New Roman" w:hAnsi="Times New Roman"/>
          <w:iCs/>
          <w:sz w:val="24"/>
          <w:szCs w:val="24"/>
        </w:rPr>
        <w:t>.</w:t>
      </w:r>
    </w:p>
    <w:p w:rsidR="002A3B1A" w:rsidRPr="000D3EA7" w:rsidRDefault="002A3B1A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 xml:space="preserve">1.3. Продажа осуществляется в соответствии с </w:t>
      </w:r>
      <w:r>
        <w:rPr>
          <w:rFonts w:ascii="Times New Roman" w:hAnsi="Times New Roman"/>
          <w:sz w:val="24"/>
          <w:szCs w:val="24"/>
        </w:rPr>
        <w:t>Протоколо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Pr="00450858">
        <w:rPr>
          <w:rFonts w:ascii="Times New Roman" w:hAnsi="Times New Roman"/>
          <w:sz w:val="24"/>
          <w:szCs w:val="24"/>
        </w:rPr>
        <w:t>. Продавец уведомляет Покупателя, что предоставил ему для ознакомления все имеющиеся документы, которыми он располагает</w:t>
      </w:r>
      <w:r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  <w:r w:rsidR="002A3B1A">
        <w:rPr>
          <w:rFonts w:ascii="Times New Roman" w:hAnsi="Times New Roman"/>
          <w:sz w:val="24"/>
          <w:szCs w:val="24"/>
        </w:rPr>
        <w:t xml:space="preserve">  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2A3B1A" w:rsidRPr="000D3EA7" w:rsidRDefault="002A3B1A" w:rsidP="002A3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Имущество, до подписания настоящего договора </w:t>
      </w:r>
      <w:r>
        <w:rPr>
          <w:rFonts w:ascii="Times New Roman" w:hAnsi="Times New Roman"/>
          <w:sz w:val="24"/>
          <w:szCs w:val="24"/>
        </w:rPr>
        <w:t>покупателем</w:t>
      </w:r>
      <w:r w:rsidRPr="00740AAD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осмотрено</w:t>
      </w:r>
      <w:r>
        <w:rPr>
          <w:rFonts w:ascii="Times New Roman" w:hAnsi="Times New Roman"/>
          <w:sz w:val="24"/>
          <w:szCs w:val="24"/>
        </w:rPr>
        <w:t xml:space="preserve">, покупатель осведомлен о неудовлетворительном состоянии нежилого </w:t>
      </w:r>
      <w:r w:rsidR="00195EB9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>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, которые не были обнаружены при осмотре имущества.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A3B1A" w:rsidRPr="000D3EA7" w:rsidRDefault="002A3B1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0E4D1C"/>
    <w:rsid w:val="00151750"/>
    <w:rsid w:val="00195A6C"/>
    <w:rsid w:val="00195EB9"/>
    <w:rsid w:val="001A6FFA"/>
    <w:rsid w:val="001C3B88"/>
    <w:rsid w:val="001E0C2E"/>
    <w:rsid w:val="00227AC3"/>
    <w:rsid w:val="00256601"/>
    <w:rsid w:val="002A3B1A"/>
    <w:rsid w:val="002C0805"/>
    <w:rsid w:val="0032017B"/>
    <w:rsid w:val="00337630"/>
    <w:rsid w:val="003459A4"/>
    <w:rsid w:val="003C1FEA"/>
    <w:rsid w:val="003F2352"/>
    <w:rsid w:val="0041342B"/>
    <w:rsid w:val="00423EAB"/>
    <w:rsid w:val="00450858"/>
    <w:rsid w:val="00472EAB"/>
    <w:rsid w:val="00551D43"/>
    <w:rsid w:val="005A3C34"/>
    <w:rsid w:val="005F2225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538EE"/>
    <w:rsid w:val="00A87722"/>
    <w:rsid w:val="00B42B8A"/>
    <w:rsid w:val="00CA70D5"/>
    <w:rsid w:val="00CC2B8C"/>
    <w:rsid w:val="00DA0A7C"/>
    <w:rsid w:val="00DA292B"/>
    <w:rsid w:val="00DC4A1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E289-36B5-4E94-911C-A1BA21D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2</cp:revision>
  <cp:lastPrinted>2017-09-07T09:51:00Z</cp:lastPrinted>
  <dcterms:created xsi:type="dcterms:W3CDTF">2023-02-17T10:07:00Z</dcterms:created>
  <dcterms:modified xsi:type="dcterms:W3CDTF">2023-02-17T13:24:00Z</dcterms:modified>
</cp:coreProperties>
</file>