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4AA644BB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A81885" w:rsidRPr="00A81885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F00702" w:rsidRPr="00F00702">
        <w:rPr>
          <w:b/>
          <w:bCs/>
        </w:rPr>
        <w:t>2</w:t>
      </w:r>
      <w:r w:rsidR="00FD5EAB">
        <w:rPr>
          <w:b/>
          <w:bCs/>
        </w:rPr>
        <w:t>8</w:t>
      </w:r>
      <w:r w:rsidR="005243CF" w:rsidRPr="008E2EEE">
        <w:rPr>
          <w:b/>
          <w:bCs/>
        </w:rPr>
        <w:t>.</w:t>
      </w:r>
      <w:r w:rsidR="00A81885" w:rsidRPr="00A81885">
        <w:rPr>
          <w:b/>
          <w:bCs/>
        </w:rPr>
        <w:t>0</w:t>
      </w:r>
      <w:r w:rsidR="00FD5EAB">
        <w:rPr>
          <w:b/>
          <w:bCs/>
        </w:rPr>
        <w:t>4</w:t>
      </w:r>
      <w:r w:rsidR="005243CF" w:rsidRPr="008E2EEE">
        <w:rPr>
          <w:b/>
          <w:bCs/>
        </w:rPr>
        <w:t>.202</w:t>
      </w:r>
      <w:r w:rsidR="00A81885" w:rsidRPr="00A81885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аренды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716C78C9" w14:textId="77777777" w:rsidR="00A81885" w:rsidRDefault="00A81885" w:rsidP="00A81885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641EC3">
        <w:rPr>
          <w:rFonts w:cs="Times New Roman"/>
          <w:b/>
          <w:bCs/>
        </w:rPr>
        <w:t>Право аренды нежилых помещений,</w:t>
      </w:r>
      <w:r w:rsidRPr="00336D1A">
        <w:rPr>
          <w:rFonts w:cs="Times New Roman"/>
        </w:rPr>
        <w:t xml:space="preserve"> расположенны</w:t>
      </w:r>
      <w:r>
        <w:rPr>
          <w:rFonts w:cs="Times New Roman"/>
        </w:rPr>
        <w:t>х</w:t>
      </w:r>
      <w:r w:rsidRPr="00336D1A">
        <w:rPr>
          <w:rFonts w:cs="Times New Roman"/>
        </w:rPr>
        <w:t xml:space="preserve"> по адресу: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Pr="00641EC3">
        <w:rPr>
          <w:rFonts w:cs="Times New Roman"/>
          <w:b/>
          <w:bCs/>
        </w:rPr>
        <w:t>общей площадью  1351,9 кв. м,</w:t>
      </w:r>
      <w:r w:rsidRPr="00336D1A">
        <w:rPr>
          <w:rFonts w:cs="Times New Roman"/>
        </w:rPr>
        <w:t xml:space="preserve"> в том числе на 1 этаже </w:t>
      </w:r>
      <w:r w:rsidRPr="007F593A">
        <w:rPr>
          <w:rFonts w:cs="Times New Roman"/>
        </w:rPr>
        <w:t xml:space="preserve">362,7 </w:t>
      </w:r>
      <w:proofErr w:type="spellStart"/>
      <w:r w:rsidRPr="007F593A">
        <w:rPr>
          <w:rFonts w:cs="Times New Roman"/>
        </w:rPr>
        <w:t>кв</w:t>
      </w:r>
      <w:r w:rsidRPr="00336D1A">
        <w:rPr>
          <w:rFonts w:cs="Times New Roman"/>
        </w:rPr>
        <w:t>.м</w:t>
      </w:r>
      <w:proofErr w:type="spellEnd"/>
      <w:r w:rsidRPr="00336D1A">
        <w:rPr>
          <w:rFonts w:cs="Times New Roman"/>
        </w:rPr>
        <w:t xml:space="preserve">, на 2 этаже 323,6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на 3 этаже 496,2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в цоколе 22,9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>, в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подвале 146,5 к</w:t>
      </w:r>
      <w:r>
        <w:rPr>
          <w:rFonts w:cs="Times New Roman"/>
        </w:rPr>
        <w:t>в</w:t>
      </w:r>
      <w:r w:rsidRPr="00336D1A">
        <w:rPr>
          <w:rFonts w:cs="Times New Roman"/>
        </w:rPr>
        <w:t>.м</w:t>
      </w:r>
      <w:r>
        <w:rPr>
          <w:rFonts w:cs="Times New Roman"/>
        </w:rPr>
        <w:t>.</w:t>
      </w:r>
      <w:r w:rsidRPr="00336D1A">
        <w:rPr>
          <w:rFonts w:cs="Times New Roman"/>
        </w:rPr>
        <w:t xml:space="preserve"> нежилого здания общей площадью 1351,9 кв.м</w:t>
      </w:r>
      <w:r>
        <w:rPr>
          <w:rFonts w:cs="Times New Roman"/>
        </w:rPr>
        <w:t>.</w:t>
      </w:r>
      <w:r w:rsidRPr="00EA081A">
        <w:rPr>
          <w:rFonts w:cs="Times New Roman"/>
          <w:b/>
          <w:bCs/>
        </w:rPr>
        <w:t>, в том числе</w:t>
      </w:r>
      <w:r w:rsidRPr="00336D1A">
        <w:rPr>
          <w:rFonts w:cs="Times New Roman"/>
        </w:rPr>
        <w:t xml:space="preserve"> нежилое помещение, общей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площадью </w:t>
      </w:r>
      <w:r w:rsidRPr="00EA081A">
        <w:rPr>
          <w:rFonts w:cs="Times New Roman"/>
          <w:b/>
          <w:bCs/>
        </w:rPr>
        <w:t xml:space="preserve">95,7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Нижегородский, </w:t>
      </w:r>
      <w:r w:rsidRPr="00EA081A">
        <w:rPr>
          <w:rFonts w:cs="Times New Roman"/>
          <w:b/>
          <w:bCs/>
        </w:rPr>
        <w:t>ул. Пожарского, д 6а,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П10,</w:t>
      </w:r>
      <w:r w:rsidRPr="00336D1A">
        <w:rPr>
          <w:rFonts w:cs="Times New Roman"/>
        </w:rPr>
        <w:t xml:space="preserve"> принадлежащее на праве собственности №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52-52-01/591/2010-158 от </w:t>
      </w:r>
      <w:r w:rsidRPr="00F622CC">
        <w:rPr>
          <w:rFonts w:cs="Times New Roman"/>
        </w:rPr>
        <w:t>0</w:t>
      </w:r>
      <w:r w:rsidRPr="00336D1A">
        <w:rPr>
          <w:rFonts w:cs="Times New Roman"/>
        </w:rPr>
        <w:t xml:space="preserve">3.02.2011; нежилое помещение, общей площадью </w:t>
      </w:r>
      <w:r w:rsidRPr="00EA081A">
        <w:rPr>
          <w:rFonts w:cs="Times New Roman"/>
          <w:b/>
          <w:bCs/>
        </w:rPr>
        <w:t xml:space="preserve">325,8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3/4,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П5</w:t>
      </w:r>
      <w:r w:rsidRPr="00336D1A">
        <w:rPr>
          <w:rFonts w:cs="Times New Roman"/>
        </w:rPr>
        <w:t>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общей площадью </w:t>
      </w:r>
      <w:r w:rsidRPr="00EA081A">
        <w:rPr>
          <w:rFonts w:cs="Times New Roman"/>
          <w:b/>
          <w:bCs/>
        </w:rPr>
        <w:t xml:space="preserve">65,9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П8,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>706,2</w:t>
      </w:r>
      <w:r w:rsidRPr="00336D1A">
        <w:rPr>
          <w:rFonts w:cs="Times New Roman"/>
        </w:rPr>
        <w:t xml:space="preserve">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Подвал, кадастровый номер 52:18:0060031:122, расположенное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П1,2</w:t>
      </w:r>
      <w:r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 xml:space="preserve">158,3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№3, кадастровый номер 52:18:0060031:342,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Pr="00EA081A">
        <w:rPr>
          <w:rFonts w:cs="Times New Roman"/>
          <w:b/>
          <w:bCs/>
        </w:rPr>
        <w:t>ул.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П9,</w:t>
      </w:r>
      <w:r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78EF73B0" w14:textId="77777777" w:rsidR="00A81885" w:rsidRPr="00FA4E36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1536183C" w14:textId="625414CE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F00702" w:rsidRPr="00F0070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0F76DD" w:rsidRPr="000F76D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574C7290" w14:textId="0449FBA5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30.12.202</w:t>
      </w:r>
      <w:r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.2023 до 23:59</w:t>
      </w:r>
    </w:p>
    <w:p w14:paraId="2AD3E411" w14:textId="556692CA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1DE12D48" w14:textId="5343D299" w:rsidR="00A81885" w:rsidRPr="00794A78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0F76DD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2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D5EA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6292D31C" w14:textId="77777777" w:rsidR="00A81885" w:rsidRDefault="00A81885" w:rsidP="00A81885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sectPr w:rsidR="007479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0F76DD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F5E38"/>
    <w:rsid w:val="005F6E75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8188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00702"/>
    <w:rsid w:val="00F11D3B"/>
    <w:rsid w:val="00F31F3B"/>
    <w:rsid w:val="00F549DF"/>
    <w:rsid w:val="00F92E65"/>
    <w:rsid w:val="00FA4E36"/>
    <w:rsid w:val="00FD5EAB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epMnHhz2Y83lsADnoshBSCsDVVQMYJL+VNfRG93ecDk=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00qhl1ucU9a3YQBLi+w71mO4jZLoscRg7o6Aw2/JeU0=</DigestValue>
    </Reference>
  </SignedInfo>
  <SignatureValue>SegXwiwzA6R4BZ3iKSc7iODAOSjQ59L27m1/EAInxhFU8WjBloI/YVZgeW4AZKmI
4WQim87Ckcdw5NWhED7avw==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wXYp1HMwyi2YLTZeRr/+vx3DAHI=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4mF5f8Mv1qrS60rfwThq7i6gSVo=</DigestValue>
      </Reference>
      <Reference URI="/word/settings.xml?ContentType=application/vnd.openxmlformats-officedocument.wordprocessingml.settings+xml">
        <DigestMethod Algorithm="http://www.w3.org/2000/09/xmldsig#sha1"/>
        <DigestValue>HwOdXO8y+Dl8M2cp9JSIAxy9cgc=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2023-04-20T12:18:11Z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2023-04-20T12:18:11Z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2022-08-08T13:44:00Z</cp:lastPrinted>
  <dcterms:created xsi:type="dcterms:W3CDTF">2023-04-20T12:17:00Z</dcterms:created>
  <dcterms:modified xsi:type="dcterms:W3CDTF">2023-04-20T12:17:00Z</dcterms:modified>
</cp:coreProperties>
</file>