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33580749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>он</w:t>
      </w:r>
      <w:r w:rsidR="003B42A5">
        <w:rPr>
          <w:b/>
        </w:rPr>
        <w:t xml:space="preserve">ный аукцион будет проводиться </w:t>
      </w:r>
      <w:r w:rsidR="00DD3F7C">
        <w:rPr>
          <w:b/>
        </w:rPr>
        <w:t>08</w:t>
      </w:r>
      <w:r w:rsidR="003B42A5">
        <w:rPr>
          <w:b/>
        </w:rPr>
        <w:t xml:space="preserve"> </w:t>
      </w:r>
      <w:r w:rsidR="00DD3F7C">
        <w:rPr>
          <w:b/>
        </w:rPr>
        <w:t>июня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33E9FAD8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B46F7E">
        <w:rPr>
          <w:b/>
        </w:rPr>
        <w:t>25</w:t>
      </w:r>
      <w:bookmarkStart w:id="0" w:name="_GoBack"/>
      <w:bookmarkEnd w:id="0"/>
      <w:r w:rsidR="00DD3F7C">
        <w:rPr>
          <w:b/>
        </w:rPr>
        <w:t>.04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DD3F7C">
        <w:rPr>
          <w:b/>
        </w:rPr>
        <w:t>07.06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DD3F7C">
        <w:rPr>
          <w:b/>
        </w:rPr>
        <w:t>11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3592B8E5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DD3F7C">
        <w:rPr>
          <w:b/>
        </w:rPr>
        <w:t>07.06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DD3F7C">
        <w:rPr>
          <w:b/>
        </w:rPr>
        <w:t>до 11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242B002E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DD3F7C">
        <w:rPr>
          <w:b/>
        </w:rPr>
        <w:t>07.06</w:t>
      </w:r>
      <w:r w:rsidR="004779B0">
        <w:rPr>
          <w:b/>
        </w:rPr>
        <w:t>.</w:t>
      </w:r>
      <w:r>
        <w:rPr>
          <w:b/>
        </w:rPr>
        <w:t>202</w:t>
      </w:r>
      <w:r w:rsidR="00DD3F7C">
        <w:rPr>
          <w:b/>
        </w:rPr>
        <w:t>3</w:t>
      </w:r>
      <w:r w:rsidR="00E7338D">
        <w:rPr>
          <w:b/>
        </w:rPr>
        <w:t xml:space="preserve"> г. в </w:t>
      </w:r>
      <w:r w:rsidR="00DD3F7C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2CF03C35" w14:textId="5A5DAD94" w:rsidR="003B42A5" w:rsidRDefault="003B42A5" w:rsidP="003B42A5">
      <w:pPr>
        <w:suppressAutoHyphens/>
        <w:ind w:right="-57" w:firstLine="540"/>
      </w:pPr>
      <w:r>
        <w:t>1. Земельный участок, расположенный по адресу: Ленинградская область, Ломоносовский муниципальный район, Лебяженское городское поселение, дер. Шепелево, площадь: 1371 +/- 13 кв.м., категория земель: земли населенных пунктов, виды разрешенного использования: для индивидуального жилищного строительства, кадастровый номер: 47:14:0103008:36 (далее – Объект 1).</w:t>
      </w:r>
    </w:p>
    <w:p w14:paraId="17429094" w14:textId="56D8E001" w:rsidR="003B42A5" w:rsidRDefault="003B42A5" w:rsidP="003B42A5">
      <w:pPr>
        <w:suppressAutoHyphens/>
        <w:ind w:right="-57" w:firstLine="540"/>
      </w:pPr>
      <w:r>
        <w:t>2. Земельный участок, расположенный по адресу: Ленинградская область, Ломоносовский муниципальный район, Лебяженское городское поселение, дер. Шепелево, площадь: 1455 +/- 13 кв.м., категория земель: земли населенных пунктов, виды разрешенного использования: для индивидуального жилищного строительства, кадастровый номер: 47:14:0103008:37 (далее – Объект 2).</w:t>
      </w:r>
    </w:p>
    <w:p w14:paraId="6FB130A4" w14:textId="59166D04" w:rsidR="003B42A5" w:rsidRDefault="003B42A5" w:rsidP="003B42A5">
      <w:pPr>
        <w:suppressAutoHyphens/>
        <w:ind w:right="-57" w:firstLine="540"/>
      </w:pPr>
      <w:r>
        <w:t>3. Земельный участок, расположенный по адресу: Ленинградская область, Ломоносовский муниципальный район, Лебяженское городское поселение, дер. Шепелево, площадь: 1703 +/- 14 кв.м., категория земель: земли населенных пунктов, виды разрешенного использования: для индивидуального жилищного строительства, кадастровый номер: 47:14:0103008:38 (далее – Объект 3).</w:t>
      </w:r>
    </w:p>
    <w:p w14:paraId="7BA3EA3A" w14:textId="4C610673" w:rsidR="003B42A5" w:rsidRDefault="003B42A5" w:rsidP="003B42A5">
      <w:pPr>
        <w:suppressAutoHyphens/>
        <w:ind w:right="-57" w:firstLine="540"/>
      </w:pPr>
      <w:r>
        <w:t>4. Земельный участок, расположенный по адресу: Ленинградская область, Ломоносовский муниципальный район, Лебяженское городское поселение, дер. Шепелево, площадь: 1471 +/- 13 кв.м., категория земель: земли населенных пунктов, виды разрешенного использования: для индивидуального жилищного строительства, кадастровый номер: 47:14:0103008:39 (далее – Объект 4).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00B2E6BF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DD3F7C">
        <w:rPr>
          <w:b/>
          <w:szCs w:val="24"/>
        </w:rPr>
        <w:t xml:space="preserve"> - 30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DD3F7C">
        <w:rPr>
          <w:b/>
          <w:szCs w:val="24"/>
        </w:rPr>
        <w:t>тридцать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3D28E86E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lastRenderedPageBreak/>
        <w:t xml:space="preserve">Сумма задатка – </w:t>
      </w:r>
      <w:r w:rsidR="003B42A5">
        <w:rPr>
          <w:b/>
          <w:szCs w:val="24"/>
        </w:rPr>
        <w:t>2</w:t>
      </w:r>
      <w:r w:rsidR="006C150B">
        <w:rPr>
          <w:b/>
          <w:szCs w:val="24"/>
        </w:rPr>
        <w:t xml:space="preserve">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3B42A5">
        <w:rPr>
          <w:b/>
          <w:szCs w:val="24"/>
        </w:rPr>
        <w:t>два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2D934404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DD3F7C">
        <w:rPr>
          <w:b/>
          <w:szCs w:val="24"/>
        </w:rPr>
        <w:t>25</w:t>
      </w:r>
      <w:r w:rsidR="004779B0">
        <w:rPr>
          <w:b/>
          <w:szCs w:val="24"/>
        </w:rPr>
        <w:t>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DD3F7C">
        <w:rPr>
          <w:b/>
          <w:szCs w:val="24"/>
        </w:rPr>
        <w:t>двести пятьдесят</w:t>
      </w:r>
      <w:r w:rsidR="004779B0">
        <w:rPr>
          <w:b/>
          <w:szCs w:val="24"/>
        </w:rPr>
        <w:t xml:space="preserve"> тысяч)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2A2CD450" w14:textId="77777777" w:rsidR="00982002" w:rsidRDefault="00B1256D" w:rsidP="00E92CD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E92CDC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</w:t>
      </w:r>
      <w:r w:rsidRPr="000B4275">
        <w:rPr>
          <w:szCs w:val="24"/>
        </w:rPr>
        <w:lastRenderedPageBreak/>
        <w:t xml:space="preserve">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0685AF6E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DD3F7C">
        <w:rPr>
          <w:b/>
          <w:szCs w:val="24"/>
        </w:rPr>
        <w:t>07.06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DD3F7C">
        <w:rPr>
          <w:b/>
          <w:szCs w:val="24"/>
        </w:rPr>
        <w:t xml:space="preserve"> до 11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lastRenderedPageBreak/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lastRenderedPageBreak/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68878" w14:textId="77777777" w:rsidR="0007249E" w:rsidRDefault="0007249E" w:rsidP="00AB1487">
      <w:pPr>
        <w:spacing w:after="0" w:line="240" w:lineRule="auto"/>
      </w:pPr>
      <w:r>
        <w:separator/>
      </w:r>
    </w:p>
  </w:endnote>
  <w:endnote w:type="continuationSeparator" w:id="0">
    <w:p w14:paraId="2E6F842B" w14:textId="77777777" w:rsidR="0007249E" w:rsidRDefault="0007249E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C788" w14:textId="77777777" w:rsidR="0007249E" w:rsidRDefault="0007249E" w:rsidP="00AB1487">
      <w:pPr>
        <w:spacing w:after="0" w:line="240" w:lineRule="auto"/>
      </w:pPr>
      <w:r>
        <w:separator/>
      </w:r>
    </w:p>
  </w:footnote>
  <w:footnote w:type="continuationSeparator" w:id="0">
    <w:p w14:paraId="24C0CA1C" w14:textId="77777777" w:rsidR="0007249E" w:rsidRDefault="0007249E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7249E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02EC5"/>
    <w:rsid w:val="00326879"/>
    <w:rsid w:val="0039532A"/>
    <w:rsid w:val="003A7883"/>
    <w:rsid w:val="003B42A5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4C6F7F"/>
    <w:rsid w:val="0053300A"/>
    <w:rsid w:val="00570488"/>
    <w:rsid w:val="0059248D"/>
    <w:rsid w:val="005C5D51"/>
    <w:rsid w:val="005E3C96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8064DC"/>
    <w:rsid w:val="00832EA0"/>
    <w:rsid w:val="00876086"/>
    <w:rsid w:val="008D72D4"/>
    <w:rsid w:val="00931E74"/>
    <w:rsid w:val="0094628A"/>
    <w:rsid w:val="00954A23"/>
    <w:rsid w:val="00982002"/>
    <w:rsid w:val="009E2CA1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46F7E"/>
    <w:rsid w:val="00B50DB3"/>
    <w:rsid w:val="00B80D61"/>
    <w:rsid w:val="00BE74B6"/>
    <w:rsid w:val="00C706BC"/>
    <w:rsid w:val="00C73F24"/>
    <w:rsid w:val="00CC1AE1"/>
    <w:rsid w:val="00CE2997"/>
    <w:rsid w:val="00CF3749"/>
    <w:rsid w:val="00CF6C71"/>
    <w:rsid w:val="00D00FE0"/>
    <w:rsid w:val="00D03553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D3F7C"/>
    <w:rsid w:val="00DF62DD"/>
    <w:rsid w:val="00DF6853"/>
    <w:rsid w:val="00E00D0D"/>
    <w:rsid w:val="00E31E3D"/>
    <w:rsid w:val="00E55A11"/>
    <w:rsid w:val="00E631BF"/>
    <w:rsid w:val="00E7338D"/>
    <w:rsid w:val="00E92CDC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4E21-A7D2-4CEA-ACAB-A754907F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37</cp:revision>
  <dcterms:created xsi:type="dcterms:W3CDTF">2022-08-11T07:44:00Z</dcterms:created>
  <dcterms:modified xsi:type="dcterms:W3CDTF">2023-04-25T07:49:00Z</dcterms:modified>
</cp:coreProperties>
</file>