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09C2538" w:rsidR="0004186C" w:rsidRPr="00B141BB" w:rsidRDefault="005E5E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5E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E5E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E5E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E5E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5E5E90">
        <w:rPr>
          <w:rFonts w:ascii="Times New Roman" w:hAnsi="Times New Roman" w:cs="Times New Roman"/>
          <w:color w:val="000000"/>
          <w:sz w:val="24"/>
          <w:szCs w:val="24"/>
        </w:rPr>
        <w:t>Новопокровский</w:t>
      </w:r>
      <w:proofErr w:type="spellEnd"/>
      <w:r w:rsidRPr="005E5E90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5E5E90">
        <w:rPr>
          <w:rFonts w:ascii="Times New Roman" w:hAnsi="Times New Roman" w:cs="Times New Roman"/>
          <w:color w:val="000000"/>
          <w:sz w:val="24"/>
          <w:szCs w:val="24"/>
        </w:rPr>
        <w:t>Новопокровский</w:t>
      </w:r>
      <w:proofErr w:type="spellEnd"/>
      <w:r w:rsidRPr="005E5E90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350059, Краснодарский край, г. Краснодар, ул. Волжская/</w:t>
      </w:r>
      <w:proofErr w:type="spellStart"/>
      <w:r w:rsidRPr="005E5E90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5E5E90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</w:t>
      </w:r>
      <w:r w:rsidR="00AA6712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Pr="005E5E9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="00D41353" w:rsidRPr="00D41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1B6D6F4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E5E9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0E3A6CA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Лот 1 - ООО «Сигма», ИНН 4401168304, КД 2015/КЛВ/К-10-224Ц от 04.05.2016, КД 2015/КЛВ/К-8-11Ц от 04.05.2016, решение АС г. Москвы от 19.07.2019 по делу А40-144305/19-137-1247 (43 201 025,44 руб.) - 13 524 973,50 руб.;</w:t>
      </w:r>
    </w:p>
    <w:p w14:paraId="3882522C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«Домашние деньги», ИНН 7714699186, поручитель </w:t>
      </w:r>
      <w:proofErr w:type="spellStart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Бернштам</w:t>
      </w:r>
      <w:proofErr w:type="spellEnd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Евгений Семенович, КД 2017/КЛВ/М-135 от 23.08.2017, уведомление о включении в РТК третьей очереди № 46 от 27.08.2020, определение АС города Москвы от 17.04.2019 по делу А40-189254/18-73-231 «Ф» о включении в РТК третьей очереди, находятся в стадии банкротства (409 429 283,10 руб.) - 28 482 354,30 руб.;</w:t>
      </w:r>
    </w:p>
    <w:p w14:paraId="7A974410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Лот 3 - ЗАО «ТЕКС», ИНН 5021008070, КД 2013/К/М-22 от 25.03.2013, КД 2014/КЛВ/М-82 от 24.07.2014, определение АС Московской обл. от 28.12.2020 по делу А41-50847/17 во включении в РТК четвёртой очереди, находится в стадии банкротства (137 609 014,85 руб.) - 94 743 806,73 руб.;</w:t>
      </w:r>
    </w:p>
    <w:p w14:paraId="2E610C02" w14:textId="67A9DE2A" w:rsid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Голубова</w:t>
      </w:r>
      <w:proofErr w:type="spellEnd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Рита Викторовна (поручитель исключенного из ЕГРЮЛ Крестьянского хозяйства «Малое», ИНН 2303004583), КД 2013/КЛВ/ГО-24 от 20.06.2013, решение </w:t>
      </w:r>
      <w:proofErr w:type="spellStart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Cоветского</w:t>
      </w:r>
      <w:proofErr w:type="spellEnd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Краснодара от 23.11.2015 по делу 2-6267/15, решение </w:t>
      </w:r>
      <w:proofErr w:type="spellStart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>Cоветского</w:t>
      </w:r>
      <w:proofErr w:type="spellEnd"/>
      <w:r w:rsidRPr="005E5E9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Краснодара от 23.07.2014 по делу 2-3281/14, Харитонов Виктор Николаевич умер, процедура банкротства в отношении умершего ИП – главы КФХ Харитонова Виктора Николаевича завершено (649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492,31 руб.) - 337 736,00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1D205312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Pr="00F86633">
        <w:rPr>
          <w:b/>
          <w:bCs/>
          <w:color w:val="000000"/>
        </w:rPr>
        <w:t xml:space="preserve"> - с </w:t>
      </w:r>
      <w:r w:rsidR="005E5E90">
        <w:rPr>
          <w:b/>
          <w:bCs/>
          <w:color w:val="000000"/>
        </w:rPr>
        <w:t>03 мая</w:t>
      </w:r>
      <w:r w:rsidRPr="00F86633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1</w:t>
      </w:r>
      <w:r w:rsidR="005E5E90">
        <w:rPr>
          <w:b/>
          <w:bCs/>
          <w:color w:val="000000"/>
        </w:rPr>
        <w:t>7 июл</w:t>
      </w:r>
      <w:r w:rsidR="00234EAE">
        <w:rPr>
          <w:b/>
          <w:bCs/>
          <w:color w:val="000000"/>
        </w:rPr>
        <w:t>я</w:t>
      </w:r>
      <w:r w:rsidRPr="00F86633">
        <w:rPr>
          <w:b/>
          <w:bCs/>
          <w:color w:val="000000"/>
        </w:rPr>
        <w:t xml:space="preserve"> 2023 г.;</w:t>
      </w:r>
    </w:p>
    <w:p w14:paraId="083C3BD8" w14:textId="2029369F" w:rsidR="005E5E90" w:rsidRDefault="005E5E9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E5E90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E5E9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2, 3</w:t>
      </w:r>
      <w:r w:rsidRPr="005E5E90">
        <w:rPr>
          <w:b/>
          <w:bCs/>
          <w:color w:val="000000"/>
        </w:rPr>
        <w:t xml:space="preserve"> - с 03 мая 2023 г. по </w:t>
      </w:r>
      <w:r>
        <w:rPr>
          <w:b/>
          <w:bCs/>
          <w:color w:val="000000"/>
        </w:rPr>
        <w:t>29</w:t>
      </w:r>
      <w:r w:rsidRPr="005E5E90">
        <w:rPr>
          <w:b/>
          <w:bCs/>
          <w:color w:val="000000"/>
        </w:rPr>
        <w:t xml:space="preserve"> июня 2023 г.;</w:t>
      </w:r>
    </w:p>
    <w:p w14:paraId="5F16B438" w14:textId="2946B0A3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5E5E90">
        <w:rPr>
          <w:b/>
          <w:bCs/>
          <w:color w:val="000000"/>
        </w:rPr>
        <w:t>4</w:t>
      </w:r>
      <w:r w:rsidRPr="00F86633">
        <w:rPr>
          <w:b/>
          <w:bCs/>
          <w:color w:val="000000"/>
        </w:rPr>
        <w:t xml:space="preserve"> - с </w:t>
      </w:r>
      <w:r w:rsidR="005E5E90" w:rsidRPr="005E5E90">
        <w:rPr>
          <w:b/>
          <w:bCs/>
          <w:color w:val="000000"/>
        </w:rPr>
        <w:t xml:space="preserve">03 мая </w:t>
      </w:r>
      <w:r w:rsidR="001D384A">
        <w:rPr>
          <w:b/>
          <w:bCs/>
          <w:color w:val="000000"/>
        </w:rPr>
        <w:t xml:space="preserve">2023 г. по </w:t>
      </w:r>
      <w:r w:rsidR="00D41353">
        <w:rPr>
          <w:b/>
          <w:bCs/>
          <w:color w:val="000000"/>
        </w:rPr>
        <w:t>1</w:t>
      </w:r>
      <w:r w:rsidR="005E5E90">
        <w:rPr>
          <w:b/>
          <w:bCs/>
          <w:color w:val="000000"/>
        </w:rPr>
        <w:t>1</w:t>
      </w:r>
      <w:r w:rsidR="00215834" w:rsidRPr="00215834">
        <w:rPr>
          <w:b/>
          <w:bCs/>
          <w:color w:val="000000"/>
        </w:rPr>
        <w:t xml:space="preserve"> ию</w:t>
      </w:r>
      <w:r w:rsidR="005E5E90">
        <w:rPr>
          <w:b/>
          <w:bCs/>
          <w:color w:val="000000"/>
        </w:rPr>
        <w:t>л</w:t>
      </w:r>
      <w:r w:rsidR="00215834" w:rsidRPr="00215834">
        <w:rPr>
          <w:b/>
          <w:bCs/>
          <w:color w:val="000000"/>
        </w:rPr>
        <w:t>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EBD40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E5E90" w:rsidRPr="005E5E90">
        <w:rPr>
          <w:b/>
          <w:bCs/>
          <w:color w:val="000000"/>
        </w:rPr>
        <w:t xml:space="preserve">03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6AF48734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lastRenderedPageBreak/>
        <w:t>с 03 мая 2023 г. по 11 июня 2023 г. - в размере начальной цены продажи лота;</w:t>
      </w:r>
    </w:p>
    <w:p w14:paraId="41F3D3D8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12 июня 2023 г. по 14 июня 2023 г. - в размере 91,80% от начальной цены продажи лота;</w:t>
      </w:r>
    </w:p>
    <w:p w14:paraId="4212EC58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15 июня 2023 г. по 17 июня 2023 г. - в размере 83,60% от начальной цены продажи лота;</w:t>
      </w:r>
    </w:p>
    <w:p w14:paraId="6B01D4DE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18 июня 2023 г. по 20 июня 2023 г. - в размере 75,40% от начальной цены продажи лота;</w:t>
      </w:r>
    </w:p>
    <w:p w14:paraId="40502DE0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21 июня 2023 г. по 23 июня 2023 г. - в размере 67,20% от начальной цены продажи лота;</w:t>
      </w:r>
    </w:p>
    <w:p w14:paraId="5EFCD37F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24 июня 2023 г. по 26 июня 2023 г. - в размере 59,00% от начальной цены продажи лота;</w:t>
      </w:r>
    </w:p>
    <w:p w14:paraId="244AA946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27 июня 2023 г. по 29 июня 2023 г. - в размере 50,80% от начальной цены продажи лота;</w:t>
      </w:r>
    </w:p>
    <w:p w14:paraId="5F4C98C0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30 июня 2023 г. по 02 июля 2023 г. - в размере 42,60% от начальной цены продажи лота;</w:t>
      </w:r>
    </w:p>
    <w:p w14:paraId="188CF20B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03 июля 2023 г. по 05 июля 2023 г. - в размере 34,40% от начальной цены продажи лота;</w:t>
      </w:r>
    </w:p>
    <w:p w14:paraId="722E3FDF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06 июля 2023 г. по 08 июля 2023 г. - в размере 26,20% от начальной цены продажи лота;</w:t>
      </w:r>
    </w:p>
    <w:p w14:paraId="735550D5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09 июля 2023 г. по 11 июля 2023 г. - в размере 18,00% от начальной цены продажи лота;</w:t>
      </w:r>
    </w:p>
    <w:p w14:paraId="2B0B0147" w14:textId="77777777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12 июля 2023 г. по 14 июля 2023 г. - в размере 9,80% от начальной цены продажи лота;</w:t>
      </w:r>
    </w:p>
    <w:p w14:paraId="4879A983" w14:textId="5FB0E696" w:rsidR="005E5E90" w:rsidRP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E90">
        <w:rPr>
          <w:color w:val="000000"/>
        </w:rPr>
        <w:t>с 15 июля 2023 г. по 17 июля 2023 г. - в размере 1,60%</w:t>
      </w:r>
      <w:r>
        <w:rPr>
          <w:color w:val="000000"/>
        </w:rPr>
        <w:t xml:space="preserve"> от начальной цены продажи лота.</w:t>
      </w:r>
    </w:p>
    <w:p w14:paraId="7F5D41E7" w14:textId="68C4F104" w:rsidR="00772F76" w:rsidRDefault="00772F76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234EAE"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4CF60A96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лота;</w:t>
      </w:r>
    </w:p>
    <w:p w14:paraId="16010C5D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90,10% от начальной цены продажи лота;</w:t>
      </w:r>
    </w:p>
    <w:p w14:paraId="41440687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80,20% от начальной цены продажи лота;</w:t>
      </w:r>
    </w:p>
    <w:p w14:paraId="69BB5277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70,30% от начальной цены продажи лота;</w:t>
      </w:r>
    </w:p>
    <w:p w14:paraId="52578EDF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60,40% от начальной цены продажи лота;</w:t>
      </w:r>
    </w:p>
    <w:p w14:paraId="0410F395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50,50% от начальной цены продажи лота;</w:t>
      </w:r>
    </w:p>
    <w:p w14:paraId="208AFE36" w14:textId="6FACE806" w:rsid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40,60%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A5999BF" w14:textId="72B1C777" w:rsid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9C13FE">
        <w:rPr>
          <w:b/>
          <w:color w:val="000000"/>
        </w:rPr>
        <w:t>:</w:t>
      </w:r>
    </w:p>
    <w:p w14:paraId="05387D1E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лота;</w:t>
      </w:r>
    </w:p>
    <w:p w14:paraId="63249647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90,80% от начальной цены продажи лота;</w:t>
      </w:r>
    </w:p>
    <w:p w14:paraId="0DA60C58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81,60% от начальной цены продажи лота;</w:t>
      </w:r>
    </w:p>
    <w:p w14:paraId="36344AAF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72,40% от начальной цены продажи лота;</w:t>
      </w:r>
    </w:p>
    <w:p w14:paraId="0F21F6B1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63,20% от начальной цены продажи лота;</w:t>
      </w:r>
    </w:p>
    <w:p w14:paraId="250192FC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54,00% от начальной цены продажи лота;</w:t>
      </w:r>
    </w:p>
    <w:p w14:paraId="7DBA5071" w14:textId="56DC718C" w:rsid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44,80%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F7CCEA6" w14:textId="64DD7A6A" w:rsidR="005E5E90" w:rsidRDefault="005E5E90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9C13FE">
        <w:rPr>
          <w:b/>
          <w:color w:val="000000"/>
        </w:rPr>
        <w:t>:</w:t>
      </w:r>
    </w:p>
    <w:p w14:paraId="465283CD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лота;</w:t>
      </w:r>
    </w:p>
    <w:p w14:paraId="66972DF5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90,30% от начальной цены продажи лота;</w:t>
      </w:r>
    </w:p>
    <w:p w14:paraId="50CAEBB7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80,60% от начальной цены продажи лота;</w:t>
      </w:r>
    </w:p>
    <w:p w14:paraId="13C1B1E9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70,90% от начальной цены продажи лота;</w:t>
      </w:r>
    </w:p>
    <w:p w14:paraId="08D2F6BD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61,20% от начальной цены продажи лота;</w:t>
      </w:r>
    </w:p>
    <w:p w14:paraId="205061E4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51,50% от начальной цены продажи лота;</w:t>
      </w:r>
    </w:p>
    <w:p w14:paraId="46C82844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41,80% от начальной цены продажи лота;</w:t>
      </w:r>
    </w:p>
    <w:p w14:paraId="07BD9AA3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32,10% от начальной цены продажи лота;</w:t>
      </w:r>
    </w:p>
    <w:p w14:paraId="0FE22234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22,40% от начальной цены продажи лота;</w:t>
      </w:r>
    </w:p>
    <w:p w14:paraId="7146E733" w14:textId="77777777" w:rsidR="005E5E90" w:rsidRP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12,70% от начальной цены продажи лота;</w:t>
      </w:r>
    </w:p>
    <w:p w14:paraId="3D7F80CB" w14:textId="475F5880" w:rsidR="005E5E90" w:rsidRDefault="005E5E90" w:rsidP="005E5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90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EBFA399" w14:textId="17B5C3A7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E5E9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E5E90" w:rsidRPr="005E5E90">
        <w:rPr>
          <w:rFonts w:ascii="Times New Roman" w:hAnsi="Times New Roman" w:cs="Times New Roman"/>
          <w:color w:val="000000"/>
          <w:sz w:val="24"/>
          <w:szCs w:val="24"/>
        </w:rPr>
        <w:t>09:00 до 17:00 часов по адресу: г. Санкт-Петербург, ул. Чапаева, д. 15, лит. А, тел. 8-800-505-80-32; у ОТ: Тел. 8(812)334-20-50 (с 9.00 до 18.00 по МСК в рабочие дни) informspb@auction-house.ru.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E5E90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AA6712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2019-07-23T07:54:00Z</dcterms:created>
  <dcterms:modified xsi:type="dcterms:W3CDTF">2023-04-20T10:07:00Z</dcterms:modified>
</cp:coreProperties>
</file>